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4D" w:rsidRDefault="00C821FE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005A4D" w:rsidRDefault="00C821FE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2018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年四季度醴陵市花炮产业十条政策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奖励补助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汇总表</w:t>
      </w:r>
    </w:p>
    <w:tbl>
      <w:tblPr>
        <w:tblW w:w="1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6"/>
        <w:gridCol w:w="1118"/>
        <w:gridCol w:w="1964"/>
        <w:gridCol w:w="2277"/>
        <w:gridCol w:w="2201"/>
        <w:gridCol w:w="903"/>
        <w:gridCol w:w="2842"/>
        <w:gridCol w:w="917"/>
      </w:tblGrid>
      <w:tr w:rsidR="00005A4D">
        <w:trPr>
          <w:trHeight w:val="454"/>
          <w:tblHeader/>
        </w:trPr>
        <w:tc>
          <w:tcPr>
            <w:tcW w:w="2114" w:type="dxa"/>
            <w:gridSpan w:val="2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条款名称</w:t>
            </w:r>
          </w:p>
        </w:tc>
        <w:tc>
          <w:tcPr>
            <w:tcW w:w="1964" w:type="dxa"/>
            <w:vMerge w:val="restart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奖励标准</w:t>
            </w:r>
          </w:p>
        </w:tc>
        <w:tc>
          <w:tcPr>
            <w:tcW w:w="2277" w:type="dxa"/>
            <w:vMerge w:val="restart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认定条件</w:t>
            </w:r>
          </w:p>
        </w:tc>
        <w:tc>
          <w:tcPr>
            <w:tcW w:w="2201" w:type="dxa"/>
            <w:vMerge w:val="restart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审核依据</w:t>
            </w:r>
          </w:p>
        </w:tc>
        <w:tc>
          <w:tcPr>
            <w:tcW w:w="903" w:type="dxa"/>
            <w:vMerge w:val="restart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牵头部门</w:t>
            </w:r>
          </w:p>
        </w:tc>
        <w:tc>
          <w:tcPr>
            <w:tcW w:w="2842" w:type="dxa"/>
            <w:vMerge w:val="restart"/>
            <w:shd w:val="clear" w:color="auto" w:fill="FFFFFF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17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奖励</w:t>
            </w:r>
            <w:r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br/>
            </w: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补助金额</w:t>
            </w:r>
          </w:p>
        </w:tc>
      </w:tr>
      <w:tr w:rsidR="00005A4D">
        <w:trPr>
          <w:trHeight w:val="454"/>
          <w:tblHeader/>
        </w:trPr>
        <w:tc>
          <w:tcPr>
            <w:tcW w:w="996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条款</w:t>
            </w:r>
          </w:p>
        </w:tc>
        <w:tc>
          <w:tcPr>
            <w:tcW w:w="1118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</w:tr>
      <w:tr w:rsidR="00005A4D">
        <w:trPr>
          <w:trHeight w:val="454"/>
        </w:trPr>
        <w:tc>
          <w:tcPr>
            <w:tcW w:w="996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第一条：加速推进整合提升</w:t>
            </w: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推广烟花（爆竹）自动化生产线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一类花炮企业投资新建烟花（爆竹）自动化生产线，经省（或国家）级主管部门验收后每条线分别一次性奖励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万元和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万元。对符合条件的二类花炮企业按一类企业标准的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80%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给予奖励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）新建的烟花（爆竹）自动化生产线必须是经过省级以上安全论证（同一类型的自动化生产线可提供设备生产厂家的安全论证，如有升级换代必须提供最新的安全论证资料）；（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）新建的烟花（爆竹）自动化生产线必须通过省级验收，取得《安全生产许可证》。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安全论证报告、《安全生产许可证》</w:t>
            </w:r>
          </w:p>
        </w:tc>
        <w:tc>
          <w:tcPr>
            <w:tcW w:w="903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安监局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湖南省科富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花炮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300000.00 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300000.00 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企业收购、兼并、重组奖励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对兼并重组企业按当年新增税收地方留成部分的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80%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给予奖励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收购、兼并、重组其他烟花爆竹生产企业并实施统一法人管理，所收购、兼并、整合企业已注销《安全生产许可证》和《营业执照》；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收购、兼并、重组协议或合同；股权变更或资金到位证明，以工商登记信息查询为准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; 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被收购、兼并、重组企业《安全生产许可证》和《营业执照》注销证明；收购、兼并、重组后新企业的省级有关部门审核通过的设计图纸、《安全生产许可证》和《营业执照》；</w:t>
            </w:r>
          </w:p>
        </w:tc>
        <w:tc>
          <w:tcPr>
            <w:tcW w:w="903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安监局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湖南省醴陵市吉利鞭炮烟花有限公司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95556.00 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95556.00 </w:t>
            </w:r>
          </w:p>
        </w:tc>
      </w:tr>
      <w:tr w:rsidR="00005A4D">
        <w:trPr>
          <w:trHeight w:val="454"/>
        </w:trPr>
        <w:tc>
          <w:tcPr>
            <w:tcW w:w="996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 xml:space="preserve">395556.00 </w:t>
            </w:r>
          </w:p>
        </w:tc>
      </w:tr>
      <w:tr w:rsidR="00005A4D">
        <w:trPr>
          <w:trHeight w:val="454"/>
        </w:trPr>
        <w:tc>
          <w:tcPr>
            <w:tcW w:w="996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第三条：支持拓展市场</w:t>
            </w: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花炮企业控股、买断公司经营权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控股或买断省级、地市级、县区级经营权的，分别一次性给予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万元的奖励。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花炮企业于本年度内在我市以外地区买断、控股花炮经销公司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）本年度及上年缴税证明；（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）生产企业的安全生产许可证、营业执照，经营公司的营业执照、烟花爆竹经营许可证；（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）买断或控股公司的合同原件、股权</w:t>
            </w: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变更协议（合同）（</w:t>
            </w:r>
            <w:r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）经营公司当地工商部门开具的企业法人变更证明（买断）或股权变更证明（控股）。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花炮局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醴陵市白兔潭荣兴出口花炮厂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申报外贸进出口的奖励</w:t>
            </w:r>
          </w:p>
        </w:tc>
        <w:tc>
          <w:tcPr>
            <w:tcW w:w="1964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对上年度外贸进出口额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万美元（含）以上且年进出口增长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以上的企业一次性给予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万元奖励。</w:t>
            </w:r>
          </w:p>
        </w:tc>
        <w:tc>
          <w:tcPr>
            <w:tcW w:w="2277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上年度外贸进出口额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万美元（含）以上且年进出口额增长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（含）以上的企业；</w:t>
            </w:r>
          </w:p>
        </w:tc>
        <w:tc>
          <w:tcPr>
            <w:tcW w:w="2201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以年底省进出口统计信息管理系统数据为依据；</w:t>
            </w:r>
          </w:p>
        </w:tc>
        <w:tc>
          <w:tcPr>
            <w:tcW w:w="903" w:type="dxa"/>
            <w:vMerge w:val="restart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商务局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湖南省醴陵市吉利鞭炮烟花有限公司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醴陵裕丰烟花有限公司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申报参加展会奖励</w:t>
            </w:r>
          </w:p>
        </w:tc>
        <w:tc>
          <w:tcPr>
            <w:tcW w:w="1964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在境外（含港澳台）参加展会的企业，给予其展位费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的补贴，在国内参加展会的企业，给予其每个展位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元的补贴。</w:t>
            </w:r>
          </w:p>
        </w:tc>
        <w:tc>
          <w:tcPr>
            <w:tcW w:w="2277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本地花炮生产经营企业当年度参加境内、境外各类展会</w:t>
            </w:r>
          </w:p>
        </w:tc>
        <w:tc>
          <w:tcPr>
            <w:tcW w:w="2201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⑴组展单位通知或邀请函；⑵展位费用发票（即组展单位向参展企业开具的发票）和参展企业向组展单位支付展位费的银行付款凭证；⑶企业展位照片或视频；⑷其他证明材料</w:t>
            </w:r>
          </w:p>
        </w:tc>
        <w:tc>
          <w:tcPr>
            <w:tcW w:w="903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花炮局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湖南省醴陵市吉利鞭炮烟花有限公司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9600.00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湖南省醴陵市吉利鞭炮烟花有限公司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12000.00</w:t>
            </w:r>
          </w:p>
        </w:tc>
      </w:tr>
      <w:tr w:rsidR="00005A4D">
        <w:trPr>
          <w:trHeight w:val="1218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湖南省科富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花炮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27600.00 </w:t>
            </w:r>
          </w:p>
        </w:tc>
      </w:tr>
      <w:tr w:rsidR="00005A4D">
        <w:trPr>
          <w:trHeight w:val="454"/>
        </w:trPr>
        <w:tc>
          <w:tcPr>
            <w:tcW w:w="996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 xml:space="preserve">177600.00 </w:t>
            </w:r>
          </w:p>
        </w:tc>
      </w:tr>
      <w:tr w:rsidR="00005A4D">
        <w:trPr>
          <w:trHeight w:val="454"/>
        </w:trPr>
        <w:tc>
          <w:tcPr>
            <w:tcW w:w="996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 xml:space="preserve">　第五条：拓宽融资渠道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18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新增银行贷款</w:t>
            </w:r>
          </w:p>
        </w:tc>
        <w:tc>
          <w:tcPr>
            <w:tcW w:w="1964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新增银行贷款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万元（含）以上的一、二类花炮企业，按照同期贷款基准利率的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给予贴息（以企业实缴利息为上限）。企业当年新增贷款贴息总额最高为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277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纳税资料、企业贷款合同、企业贷款增量证明、企业信用报告、银行付息凭证</w:t>
            </w:r>
          </w:p>
        </w:tc>
        <w:tc>
          <w:tcPr>
            <w:tcW w:w="903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醴陵恒达烟花有限公司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33600.00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湖南省科富花炮实业有限公司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37200.00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湖南省醴陵市天符出口花炮厂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47400.00</w:t>
            </w:r>
          </w:p>
        </w:tc>
      </w:tr>
      <w:tr w:rsidR="00005A4D">
        <w:trPr>
          <w:trHeight w:val="1089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醴陵市虹日烟花鞭炮厂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51200.00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169400.00</w:t>
            </w:r>
          </w:p>
        </w:tc>
      </w:tr>
      <w:tr w:rsidR="00005A4D">
        <w:trPr>
          <w:trHeight w:val="567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商业银行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对花炮企业资金投放</w:t>
            </w:r>
          </w:p>
        </w:tc>
        <w:tc>
          <w:tcPr>
            <w:tcW w:w="1964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鼓励商业银行对花炮企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业加大资金投放力度，按季平均贷款增量总额的千分之五给予奖励，每年每家商业银行奖励金额最高不超过</w:t>
            </w:r>
            <w:r>
              <w:rPr>
                <w:rFonts w:ascii="Times New Roman" w:eastAsia="仿宋_GB2312" w:hAnsi="Times New Roman"/>
                <w:spacing w:val="-4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spacing w:val="-4"/>
                <w:kern w:val="0"/>
                <w:sz w:val="18"/>
                <w:szCs w:val="18"/>
              </w:rPr>
              <w:t>万元</w:t>
            </w:r>
          </w:p>
        </w:tc>
        <w:tc>
          <w:tcPr>
            <w:tcW w:w="2277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花炮企业的贷款增量证明</w:t>
            </w:r>
          </w:p>
        </w:tc>
        <w:tc>
          <w:tcPr>
            <w:tcW w:w="903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</w:t>
            </w: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南醴陵农村商业银行股份有限公司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120400.00</w:t>
            </w:r>
          </w:p>
        </w:tc>
      </w:tr>
      <w:tr w:rsidR="00005A4D">
        <w:trPr>
          <w:trHeight w:val="567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中国邮政储蓄银行股份有限公司醴陵市支行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44400.00</w:t>
            </w:r>
          </w:p>
        </w:tc>
      </w:tr>
      <w:tr w:rsidR="00005A4D">
        <w:trPr>
          <w:trHeight w:val="567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长沙银行股份有限公司醴陵支行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5600.00</w:t>
            </w:r>
          </w:p>
        </w:tc>
      </w:tr>
      <w:tr w:rsidR="00005A4D">
        <w:trPr>
          <w:trHeight w:val="567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中国银行股份有限公司醴陵支行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5000.00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175400.00 </w:t>
            </w:r>
          </w:p>
        </w:tc>
      </w:tr>
      <w:tr w:rsidR="00005A4D">
        <w:trPr>
          <w:trHeight w:val="454"/>
        </w:trPr>
        <w:tc>
          <w:tcPr>
            <w:tcW w:w="996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 xml:space="preserve">344800.00 </w:t>
            </w:r>
          </w:p>
        </w:tc>
      </w:tr>
      <w:tr w:rsidR="00005A4D">
        <w:trPr>
          <w:trHeight w:val="1130"/>
        </w:trPr>
        <w:tc>
          <w:tcPr>
            <w:tcW w:w="996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第六条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：提升科技创新能力</w:t>
            </w: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申报军方供销合同的奖励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按合同实际供销金额的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给予奖励，最高不超过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军工企业向地方企业供销物质设备签订的供销合同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提供军工企业签订的供销合同、销售发票。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花炮局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醴陵彩虹烟花材料有限公司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65180.00 </w:t>
            </w:r>
          </w:p>
        </w:tc>
      </w:tr>
      <w:tr w:rsidR="00005A4D">
        <w:trPr>
          <w:trHeight w:val="454"/>
        </w:trPr>
        <w:tc>
          <w:tcPr>
            <w:tcW w:w="996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118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 xml:space="preserve">65180.00 </w:t>
            </w:r>
          </w:p>
        </w:tc>
      </w:tr>
      <w:tr w:rsidR="00005A4D">
        <w:trPr>
          <w:trHeight w:val="454"/>
        </w:trPr>
        <w:tc>
          <w:tcPr>
            <w:tcW w:w="996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参照《关于促进经济开发区招商引资十条引资政策规定》实施细则第七条</w:t>
            </w:r>
          </w:p>
        </w:tc>
        <w:tc>
          <w:tcPr>
            <w:tcW w:w="1118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培育龙头企业</w:t>
            </w:r>
          </w:p>
        </w:tc>
        <w:tc>
          <w:tcPr>
            <w:tcW w:w="1964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奖励新增税收地方留成部份的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，最高不超过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277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上年纳税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100-500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万元，且当年纳税增长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以上。</w:t>
            </w:r>
          </w:p>
        </w:tc>
        <w:tc>
          <w:tcPr>
            <w:tcW w:w="2201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Merge w:val="restart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醴陵市北塘出口花炮制造有限公司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50000.00 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环球烟花有限公司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50000.00 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醴陵市紫荆出口花炮制造有限公司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16043.00 </w:t>
            </w:r>
          </w:p>
        </w:tc>
      </w:tr>
      <w:tr w:rsidR="00005A4D">
        <w:trPr>
          <w:trHeight w:val="630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醴陵市楚丰出口烟花鞭炮制造有限公司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11252.00 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醴陵恒达烟花有限公司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50000.00 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177295.00 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对当年实缴税收首次达到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万元的企业，一次性奖励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当年实缴税收首次达到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醴陵瑞丰烟花有限公司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100000.00 </w:t>
            </w:r>
          </w:p>
        </w:tc>
      </w:tr>
      <w:tr w:rsidR="00005A4D">
        <w:trPr>
          <w:trHeight w:val="454"/>
        </w:trPr>
        <w:tc>
          <w:tcPr>
            <w:tcW w:w="996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005A4D" w:rsidRDefault="00005A4D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100000.00 </w:t>
            </w:r>
          </w:p>
        </w:tc>
      </w:tr>
      <w:tr w:rsidR="00005A4D">
        <w:trPr>
          <w:trHeight w:val="454"/>
        </w:trPr>
        <w:tc>
          <w:tcPr>
            <w:tcW w:w="996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118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4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 xml:space="preserve">277295.00 </w:t>
            </w:r>
          </w:p>
        </w:tc>
      </w:tr>
      <w:tr w:rsidR="00005A4D">
        <w:trPr>
          <w:trHeight w:val="454"/>
        </w:trPr>
        <w:tc>
          <w:tcPr>
            <w:tcW w:w="2114" w:type="dxa"/>
            <w:gridSpan w:val="2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964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1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3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2" w:type="dxa"/>
            <w:shd w:val="clear" w:color="auto" w:fill="FFFFFF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19+4</w:t>
            </w:r>
          </w:p>
        </w:tc>
        <w:tc>
          <w:tcPr>
            <w:tcW w:w="917" w:type="dxa"/>
            <w:noWrap/>
            <w:vAlign w:val="center"/>
          </w:tcPr>
          <w:p w:rsidR="00005A4D" w:rsidRDefault="00C821FE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1260431</w:t>
            </w:r>
          </w:p>
        </w:tc>
      </w:tr>
    </w:tbl>
    <w:p w:rsidR="00005A4D" w:rsidRDefault="00005A4D">
      <w:pPr>
        <w:spacing w:line="560" w:lineRule="exact"/>
        <w:rPr>
          <w:rFonts w:ascii="Times New Roman" w:hAnsi="Times New Roman"/>
        </w:rPr>
      </w:pPr>
    </w:p>
    <w:p w:rsidR="00005A4D" w:rsidRDefault="00005A4D">
      <w:pPr>
        <w:spacing w:line="560" w:lineRule="exact"/>
        <w:rPr>
          <w:rFonts w:ascii="Times New Roman" w:hAnsi="Times New Roman"/>
        </w:rPr>
      </w:pPr>
    </w:p>
    <w:p w:rsidR="00005A4D" w:rsidRDefault="00005A4D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005A4D" w:rsidRDefault="00005A4D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005A4D" w:rsidRDefault="00005A4D">
      <w:pPr>
        <w:spacing w:line="560" w:lineRule="exact"/>
        <w:rPr>
          <w:rFonts w:ascii="Times New Roman" w:hAnsi="Times New Roman"/>
        </w:rPr>
      </w:pPr>
    </w:p>
    <w:sectPr w:rsidR="00005A4D" w:rsidSect="00005A4D">
      <w:headerReference w:type="default" r:id="rId7"/>
      <w:footerReference w:type="default" r:id="rId8"/>
      <w:pgSz w:w="16840" w:h="11907" w:orient="landscape"/>
      <w:pgMar w:top="1418" w:right="1701" w:bottom="1418" w:left="1418" w:header="851" w:footer="1134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FE" w:rsidRDefault="00C821FE" w:rsidP="00005A4D">
      <w:r>
        <w:separator/>
      </w:r>
    </w:p>
  </w:endnote>
  <w:endnote w:type="continuationSeparator" w:id="0">
    <w:p w:rsidR="00C821FE" w:rsidRDefault="00C821FE" w:rsidP="00005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A4D" w:rsidRDefault="00005A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21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6BD3">
      <w:rPr>
        <w:rStyle w:val="a5"/>
        <w:noProof/>
      </w:rPr>
      <w:t>1</w:t>
    </w:r>
    <w:r>
      <w:rPr>
        <w:rStyle w:val="a5"/>
      </w:rPr>
      <w:fldChar w:fldCharType="end"/>
    </w:r>
  </w:p>
  <w:p w:rsidR="00005A4D" w:rsidRDefault="00005A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FE" w:rsidRDefault="00C821FE" w:rsidP="00005A4D">
      <w:r>
        <w:separator/>
      </w:r>
    </w:p>
  </w:footnote>
  <w:footnote w:type="continuationSeparator" w:id="0">
    <w:p w:rsidR="00C821FE" w:rsidRDefault="00C821FE" w:rsidP="00005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A4D" w:rsidRDefault="00005A4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3EFD776B"/>
    <w:rsid w:val="00005A4D"/>
    <w:rsid w:val="000468C8"/>
    <w:rsid w:val="001654BD"/>
    <w:rsid w:val="002073AC"/>
    <w:rsid w:val="00231C68"/>
    <w:rsid w:val="00285871"/>
    <w:rsid w:val="0029092E"/>
    <w:rsid w:val="002E35EF"/>
    <w:rsid w:val="00314F48"/>
    <w:rsid w:val="003319C9"/>
    <w:rsid w:val="00332D76"/>
    <w:rsid w:val="00346BD3"/>
    <w:rsid w:val="003640E2"/>
    <w:rsid w:val="00423150"/>
    <w:rsid w:val="004616D4"/>
    <w:rsid w:val="004A0777"/>
    <w:rsid w:val="004C544C"/>
    <w:rsid w:val="004E03B9"/>
    <w:rsid w:val="00547669"/>
    <w:rsid w:val="0055160A"/>
    <w:rsid w:val="00571FEA"/>
    <w:rsid w:val="005E145D"/>
    <w:rsid w:val="006232D1"/>
    <w:rsid w:val="00675AD6"/>
    <w:rsid w:val="006C0EC2"/>
    <w:rsid w:val="0072141F"/>
    <w:rsid w:val="00761607"/>
    <w:rsid w:val="00867771"/>
    <w:rsid w:val="00926F4C"/>
    <w:rsid w:val="009364FF"/>
    <w:rsid w:val="00952D45"/>
    <w:rsid w:val="009A0655"/>
    <w:rsid w:val="009A07B6"/>
    <w:rsid w:val="009D5CA0"/>
    <w:rsid w:val="00A068C4"/>
    <w:rsid w:val="00A66713"/>
    <w:rsid w:val="00A7572D"/>
    <w:rsid w:val="00B1643A"/>
    <w:rsid w:val="00B66303"/>
    <w:rsid w:val="00B75B6F"/>
    <w:rsid w:val="00B95300"/>
    <w:rsid w:val="00C81EA5"/>
    <w:rsid w:val="00C821FE"/>
    <w:rsid w:val="00CE142A"/>
    <w:rsid w:val="00D26A5B"/>
    <w:rsid w:val="00D55F3D"/>
    <w:rsid w:val="00DC478D"/>
    <w:rsid w:val="00DD23F8"/>
    <w:rsid w:val="00DF03D4"/>
    <w:rsid w:val="00E02196"/>
    <w:rsid w:val="00E33C23"/>
    <w:rsid w:val="00EA1605"/>
    <w:rsid w:val="00F556EA"/>
    <w:rsid w:val="00FA381A"/>
    <w:rsid w:val="025207B5"/>
    <w:rsid w:val="09C00183"/>
    <w:rsid w:val="0A3952B2"/>
    <w:rsid w:val="1377505B"/>
    <w:rsid w:val="1F486168"/>
    <w:rsid w:val="23630B57"/>
    <w:rsid w:val="2D3C70DF"/>
    <w:rsid w:val="2E32480A"/>
    <w:rsid w:val="30C55A5D"/>
    <w:rsid w:val="368B5D54"/>
    <w:rsid w:val="38357595"/>
    <w:rsid w:val="3A2F29CB"/>
    <w:rsid w:val="3B964656"/>
    <w:rsid w:val="3E0D474D"/>
    <w:rsid w:val="3EFD776B"/>
    <w:rsid w:val="3F9421B7"/>
    <w:rsid w:val="44D71C27"/>
    <w:rsid w:val="49137818"/>
    <w:rsid w:val="49AC48CA"/>
    <w:rsid w:val="4FBC5127"/>
    <w:rsid w:val="51C1743A"/>
    <w:rsid w:val="576F38E6"/>
    <w:rsid w:val="5C4E0BAE"/>
    <w:rsid w:val="5C6A1543"/>
    <w:rsid w:val="5F307972"/>
    <w:rsid w:val="623D04E6"/>
    <w:rsid w:val="62F779CB"/>
    <w:rsid w:val="63483736"/>
    <w:rsid w:val="64C26456"/>
    <w:rsid w:val="651471FE"/>
    <w:rsid w:val="6578081C"/>
    <w:rsid w:val="759E6270"/>
    <w:rsid w:val="796623DD"/>
    <w:rsid w:val="7C3A7536"/>
    <w:rsid w:val="7C41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4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5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05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005A4D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005A4D"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005A4D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关于2018年度四季度“四个十条”政策兑现</dc:title>
  <dc:creator>？+？=⌒＿⌒</dc:creator>
  <cp:lastModifiedBy>Administrator</cp:lastModifiedBy>
  <cp:revision>16</cp:revision>
  <cp:lastPrinted>2019-02-13T03:54:00Z</cp:lastPrinted>
  <dcterms:created xsi:type="dcterms:W3CDTF">2019-02-03T08:21:00Z</dcterms:created>
  <dcterms:modified xsi:type="dcterms:W3CDTF">2019-02-14T02:44:00Z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