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C47F67" w:rsidRPr="00412530" w:rsidRDefault="00C47F67" w:rsidP="00C47F67">
      <w:pPr>
        <w:widowControl/>
        <w:jc w:val="center"/>
        <w:rPr>
          <w:rFonts w:ascii="黑体" w:eastAsia="黑体" w:hAnsi="黑体" w:cs="Times New Roman"/>
          <w:bCs/>
          <w:kern w:val="0"/>
          <w:sz w:val="72"/>
          <w:szCs w:val="72"/>
        </w:rPr>
      </w:pPr>
      <w:r w:rsidRPr="00412530">
        <w:rPr>
          <w:rFonts w:ascii="黑体" w:eastAsia="黑体" w:hAnsi="黑体" w:cs="Times New Roman" w:hint="eastAsia"/>
          <w:bCs/>
          <w:kern w:val="0"/>
          <w:sz w:val="72"/>
          <w:szCs w:val="72"/>
        </w:rPr>
        <w:t>醴陵市农业机械管理局</w:t>
      </w:r>
    </w:p>
    <w:p w:rsidR="00FB5338" w:rsidRPr="00412530" w:rsidRDefault="00FB5338" w:rsidP="00C47F67">
      <w:pPr>
        <w:widowControl/>
        <w:jc w:val="center"/>
        <w:rPr>
          <w:rFonts w:ascii="黑体" w:eastAsia="黑体" w:hAnsi="黑体" w:cs="Times New Roman"/>
          <w:bCs/>
          <w:kern w:val="0"/>
          <w:sz w:val="72"/>
          <w:szCs w:val="72"/>
        </w:rPr>
      </w:pPr>
      <w:r w:rsidRPr="00412530">
        <w:rPr>
          <w:rFonts w:ascii="黑体" w:eastAsia="黑体" w:hAnsi="黑体" w:cs="Times New Roman" w:hint="eastAsia"/>
          <w:bCs/>
          <w:kern w:val="0"/>
          <w:sz w:val="72"/>
          <w:szCs w:val="72"/>
        </w:rPr>
        <w:t>2018年度部门决算</w:t>
      </w: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FB5338" w:rsidRPr="00B86C6A" w:rsidRDefault="00FB5338" w:rsidP="00FB5338">
      <w:pPr>
        <w:widowControl/>
        <w:jc w:val="center"/>
        <w:rPr>
          <w:rFonts w:ascii="Times New Roman" w:eastAsia="宋体" w:hAnsi="Times New Roman" w:cs="Times New Roman"/>
          <w:b/>
          <w:bCs/>
          <w:kern w:val="0"/>
          <w:sz w:val="44"/>
          <w:szCs w:val="44"/>
        </w:rPr>
      </w:pPr>
    </w:p>
    <w:p w:rsidR="00170782" w:rsidRPr="00B86C6A" w:rsidRDefault="00170782" w:rsidP="00FB5338">
      <w:pPr>
        <w:widowControl/>
        <w:jc w:val="center"/>
        <w:rPr>
          <w:rFonts w:ascii="黑体" w:eastAsia="黑体" w:hAnsi="黑体" w:cs="Times New Roman"/>
          <w:bCs/>
          <w:kern w:val="0"/>
          <w:sz w:val="44"/>
          <w:szCs w:val="44"/>
        </w:rPr>
      </w:pPr>
    </w:p>
    <w:p w:rsidR="00170782" w:rsidRPr="00B86C6A" w:rsidRDefault="00170782" w:rsidP="00FB5338">
      <w:pPr>
        <w:widowControl/>
        <w:jc w:val="center"/>
        <w:rPr>
          <w:rFonts w:ascii="黑体" w:eastAsia="黑体" w:hAnsi="黑体" w:cs="Times New Roman"/>
          <w:bCs/>
          <w:kern w:val="0"/>
          <w:sz w:val="44"/>
          <w:szCs w:val="44"/>
        </w:rPr>
      </w:pPr>
    </w:p>
    <w:p w:rsidR="00170782" w:rsidRPr="00B86C6A" w:rsidRDefault="00170782" w:rsidP="00FB5338">
      <w:pPr>
        <w:widowControl/>
        <w:jc w:val="center"/>
        <w:rPr>
          <w:rFonts w:ascii="黑体" w:eastAsia="黑体" w:hAnsi="黑体" w:cs="Times New Roman"/>
          <w:bCs/>
          <w:kern w:val="0"/>
          <w:sz w:val="44"/>
          <w:szCs w:val="44"/>
        </w:rPr>
      </w:pPr>
    </w:p>
    <w:p w:rsidR="00EE0A83" w:rsidRDefault="00EE0A83" w:rsidP="00C47F67">
      <w:pPr>
        <w:widowControl/>
        <w:jc w:val="center"/>
        <w:rPr>
          <w:rFonts w:ascii="黑体" w:eastAsia="黑体" w:hAnsi="黑体" w:cs="Times New Roman"/>
          <w:bCs/>
          <w:kern w:val="0"/>
          <w:sz w:val="44"/>
          <w:szCs w:val="44"/>
        </w:rPr>
      </w:pPr>
    </w:p>
    <w:p w:rsidR="00FB5338" w:rsidRPr="00412530" w:rsidRDefault="00FB5338" w:rsidP="00C47F67">
      <w:pPr>
        <w:widowControl/>
        <w:jc w:val="center"/>
        <w:rPr>
          <w:rFonts w:ascii="黑体" w:eastAsia="黑体" w:hAnsi="黑体" w:cs="Times New Roman"/>
          <w:bCs/>
          <w:kern w:val="0"/>
          <w:sz w:val="44"/>
          <w:szCs w:val="44"/>
        </w:rPr>
      </w:pPr>
      <w:r w:rsidRPr="00412530">
        <w:rPr>
          <w:rFonts w:ascii="黑体" w:eastAsia="黑体" w:hAnsi="黑体" w:cs="Times New Roman" w:hint="eastAsia"/>
          <w:bCs/>
          <w:kern w:val="0"/>
          <w:sz w:val="44"/>
          <w:szCs w:val="44"/>
        </w:rPr>
        <w:lastRenderedPageBreak/>
        <w:t>目录</w:t>
      </w:r>
    </w:p>
    <w:p w:rsidR="00FB5338" w:rsidRPr="006E5008" w:rsidRDefault="00FB5338" w:rsidP="00FB5338">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t xml:space="preserve">第一部分  </w:t>
      </w:r>
      <w:r w:rsidR="00640111" w:rsidRPr="006E5008">
        <w:rPr>
          <w:rFonts w:ascii="黑体" w:eastAsia="黑体" w:hAnsi="黑体" w:cs="Times New Roman" w:hint="eastAsia"/>
          <w:bCs/>
          <w:kern w:val="0"/>
          <w:sz w:val="32"/>
          <w:szCs w:val="32"/>
        </w:rPr>
        <w:t>醴陵市农业机械管理局</w:t>
      </w:r>
      <w:r w:rsidRPr="006E5008">
        <w:rPr>
          <w:rFonts w:ascii="黑体" w:eastAsia="黑体" w:hAnsi="黑体" w:cs="Times New Roman" w:hint="eastAsia"/>
          <w:bCs/>
          <w:kern w:val="0"/>
          <w:sz w:val="32"/>
          <w:szCs w:val="32"/>
        </w:rPr>
        <w:t>概况</w:t>
      </w:r>
    </w:p>
    <w:p w:rsidR="00640111" w:rsidRPr="00FF0234" w:rsidRDefault="00FB5338" w:rsidP="00640111">
      <w:pPr>
        <w:pStyle w:val="a6"/>
        <w:widowControl/>
        <w:numPr>
          <w:ilvl w:val="0"/>
          <w:numId w:val="1"/>
        </w:numPr>
        <w:spacing w:line="600" w:lineRule="exact"/>
        <w:ind w:firstLineChars="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部门职责</w:t>
      </w:r>
    </w:p>
    <w:p w:rsidR="00FB5338" w:rsidRPr="00FF0234" w:rsidRDefault="00FB5338" w:rsidP="00640111">
      <w:pPr>
        <w:pStyle w:val="a6"/>
        <w:widowControl/>
        <w:numPr>
          <w:ilvl w:val="0"/>
          <w:numId w:val="1"/>
        </w:numPr>
        <w:spacing w:line="600" w:lineRule="exact"/>
        <w:ind w:firstLineChars="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机构设置</w:t>
      </w:r>
    </w:p>
    <w:p w:rsidR="00FB5338" w:rsidRPr="006E5008" w:rsidRDefault="00FB5338" w:rsidP="00FB5338">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t xml:space="preserve">第二部分  </w:t>
      </w:r>
      <w:r w:rsidR="00842A97" w:rsidRPr="006E5008">
        <w:rPr>
          <w:rFonts w:ascii="黑体" w:eastAsia="黑体" w:hAnsi="黑体" w:cs="Times New Roman" w:hint="eastAsia"/>
          <w:bCs/>
          <w:kern w:val="0"/>
          <w:sz w:val="32"/>
          <w:szCs w:val="32"/>
        </w:rPr>
        <w:t>醴陵市农业机械管理局</w:t>
      </w:r>
      <w:r w:rsidRPr="006E5008">
        <w:rPr>
          <w:rFonts w:ascii="黑体" w:eastAsia="黑体" w:hAnsi="黑体" w:cs="Times New Roman" w:hint="eastAsia"/>
          <w:bCs/>
          <w:kern w:val="0"/>
          <w:sz w:val="32"/>
          <w:szCs w:val="32"/>
        </w:rPr>
        <w:t>2018年度部门决算表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一、收入支出决算总表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二、收入决算表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三、支出决算表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四、财政拨款收入支出决算总表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五、一般公共预算财政拨款支出决算表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六、一般公共预算财政拨款基本支出决算表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七、一般公共预算财政拨款“三公”经费支出决算表</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八、政府性基金预算财政拨款收入支出决算表</w:t>
      </w:r>
    </w:p>
    <w:p w:rsidR="00842A97" w:rsidRPr="006E5008" w:rsidRDefault="00FB5338" w:rsidP="00EA2E0C">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t xml:space="preserve">第三部分  </w:t>
      </w:r>
      <w:r w:rsidR="00842A97" w:rsidRPr="006E5008">
        <w:rPr>
          <w:rFonts w:ascii="黑体" w:eastAsia="黑体" w:hAnsi="黑体" w:cs="Times New Roman" w:hint="eastAsia"/>
          <w:bCs/>
          <w:kern w:val="0"/>
          <w:sz w:val="32"/>
          <w:szCs w:val="32"/>
        </w:rPr>
        <w:t>醴陵市农业机械管理局</w:t>
      </w:r>
      <w:r w:rsidRPr="006E5008">
        <w:rPr>
          <w:rFonts w:ascii="黑体" w:eastAsia="黑体" w:hAnsi="黑体" w:cs="Times New Roman" w:hint="eastAsia"/>
          <w:bCs/>
          <w:kern w:val="0"/>
          <w:sz w:val="32"/>
          <w:szCs w:val="32"/>
        </w:rPr>
        <w:t>2018年度部门决算情况说明</w:t>
      </w:r>
    </w:p>
    <w:p w:rsidR="00EA2E0C" w:rsidRPr="00FF0234" w:rsidRDefault="00EA2E0C" w:rsidP="00EA2E0C">
      <w:pPr>
        <w:pStyle w:val="a6"/>
        <w:widowControl/>
        <w:numPr>
          <w:ilvl w:val="0"/>
          <w:numId w:val="2"/>
        </w:numPr>
        <w:spacing w:line="600" w:lineRule="exact"/>
        <w:ind w:firstLineChars="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收入支出决算总体情况说明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二、收入决算情况说明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三、支出决算情况说明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四、财政拨款收入支出决算总体情况说明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五、一般公共预算财政拨款支出决算情况说明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六、一般公共预算财政拨款基本支出决算情况说明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七、一般公共预算财政拨款“三公”经费支出情况决算情况说明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lastRenderedPageBreak/>
        <w:t>八、预算绩效情况说明</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九、其他重要事项的情况说明</w:t>
      </w:r>
    </w:p>
    <w:p w:rsidR="00FB5338" w:rsidRPr="006E5008" w:rsidRDefault="00FB5338" w:rsidP="00FB5338">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t>第四部分  名称解释</w:t>
      </w: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FB5338" w:rsidRPr="00FF0234" w:rsidRDefault="00FB5338" w:rsidP="00FB5338">
      <w:pPr>
        <w:widowControl/>
        <w:spacing w:line="600" w:lineRule="exact"/>
        <w:rPr>
          <w:rFonts w:ascii="仿宋_GB2312" w:eastAsia="仿宋_GB2312" w:hAnsi="微软雅黑" w:cs="Times New Roman"/>
          <w:b/>
          <w:bCs/>
          <w:kern w:val="0"/>
          <w:sz w:val="32"/>
          <w:szCs w:val="32"/>
        </w:rPr>
      </w:pPr>
    </w:p>
    <w:p w:rsidR="00EE0A83" w:rsidRDefault="00EE0A83" w:rsidP="00FB5338">
      <w:pPr>
        <w:widowControl/>
        <w:spacing w:line="600" w:lineRule="exact"/>
        <w:rPr>
          <w:rFonts w:ascii="黑体" w:eastAsia="黑体" w:hAnsi="黑体" w:cs="Times New Roman"/>
          <w:bCs/>
          <w:kern w:val="0"/>
          <w:sz w:val="32"/>
          <w:szCs w:val="32"/>
        </w:rPr>
      </w:pPr>
    </w:p>
    <w:p w:rsidR="00EE0A83" w:rsidRDefault="00EE0A83" w:rsidP="00FB5338">
      <w:pPr>
        <w:widowControl/>
        <w:spacing w:line="600" w:lineRule="exact"/>
        <w:rPr>
          <w:rFonts w:ascii="黑体" w:eastAsia="黑体" w:hAnsi="黑体" w:cs="Times New Roman"/>
          <w:bCs/>
          <w:kern w:val="0"/>
          <w:sz w:val="32"/>
          <w:szCs w:val="32"/>
        </w:rPr>
      </w:pPr>
    </w:p>
    <w:p w:rsidR="00FB5338" w:rsidRPr="006E5008" w:rsidRDefault="00FB5338" w:rsidP="00FB5338">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lastRenderedPageBreak/>
        <w:t>第一部分</w:t>
      </w:r>
      <w:r w:rsidR="00EA2E0C" w:rsidRPr="006E5008">
        <w:rPr>
          <w:rFonts w:ascii="黑体" w:eastAsia="黑体" w:hAnsi="黑体" w:cs="Times New Roman" w:hint="eastAsia"/>
          <w:bCs/>
          <w:kern w:val="0"/>
          <w:sz w:val="32"/>
          <w:szCs w:val="32"/>
        </w:rPr>
        <w:t xml:space="preserve">  醴陵市农业机械管理局</w:t>
      </w:r>
      <w:r w:rsidRPr="006E5008">
        <w:rPr>
          <w:rFonts w:ascii="黑体" w:eastAsia="黑体" w:hAnsi="黑体" w:cs="Times New Roman" w:hint="eastAsia"/>
          <w:bCs/>
          <w:kern w:val="0"/>
          <w:sz w:val="32"/>
          <w:szCs w:val="32"/>
        </w:rPr>
        <w:t>概况</w:t>
      </w:r>
    </w:p>
    <w:p w:rsidR="00FB5338" w:rsidRPr="00FF0234" w:rsidRDefault="00FB5338" w:rsidP="00EA2E0C">
      <w:pPr>
        <w:pStyle w:val="a6"/>
        <w:widowControl/>
        <w:numPr>
          <w:ilvl w:val="0"/>
          <w:numId w:val="3"/>
        </w:numPr>
        <w:spacing w:line="600" w:lineRule="exact"/>
        <w:ind w:firstLineChars="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部门职责</w:t>
      </w:r>
    </w:p>
    <w:p w:rsidR="00EA2E0C" w:rsidRPr="00FF0234" w:rsidRDefault="00EA2E0C" w:rsidP="00EA2E0C">
      <w:pPr>
        <w:pStyle w:val="a6"/>
        <w:spacing w:line="600" w:lineRule="exact"/>
        <w:ind w:left="720" w:firstLineChars="0" w:firstLine="0"/>
        <w:rPr>
          <w:rFonts w:ascii="仿宋_GB2312" w:eastAsia="仿宋_GB2312" w:hAnsi="微软雅黑"/>
          <w:sz w:val="32"/>
          <w:szCs w:val="32"/>
        </w:rPr>
      </w:pPr>
      <w:r w:rsidRPr="00FF0234">
        <w:rPr>
          <w:rFonts w:ascii="仿宋_GB2312" w:eastAsia="仿宋_GB2312" w:hAnsi="微软雅黑" w:hint="eastAsia"/>
          <w:sz w:val="32"/>
          <w:szCs w:val="32"/>
        </w:rPr>
        <w:t>主要职责是：</w:t>
      </w:r>
    </w:p>
    <w:p w:rsidR="00EA2E0C" w:rsidRPr="00FF0234" w:rsidRDefault="00EA2E0C" w:rsidP="00EA2E0C">
      <w:pPr>
        <w:spacing w:line="600" w:lineRule="exact"/>
        <w:ind w:firstLineChars="200" w:firstLine="640"/>
        <w:rPr>
          <w:rFonts w:ascii="仿宋_GB2312" w:eastAsia="仿宋_GB2312" w:hAnsi="微软雅黑"/>
          <w:b/>
          <w:sz w:val="32"/>
          <w:szCs w:val="32"/>
        </w:rPr>
      </w:pPr>
      <w:r w:rsidRPr="00FF0234">
        <w:rPr>
          <w:rFonts w:ascii="仿宋_GB2312" w:eastAsia="仿宋_GB2312" w:hAnsi="微软雅黑" w:hint="eastAsia"/>
          <w:sz w:val="32"/>
          <w:szCs w:val="32"/>
        </w:rPr>
        <w:t>（一）贯彻执行有关农业机械化的法律、法规和政策，并负责检查落实。</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（二）研究提出全市农机化发展方向，发展战略中长期发展规划及重大技术措施建议，经批准后组织实施。</w:t>
      </w:r>
    </w:p>
    <w:p w:rsidR="00EA2E0C" w:rsidRPr="00FF0234" w:rsidRDefault="00EA2E0C" w:rsidP="00EA2E0C">
      <w:pPr>
        <w:pStyle w:val="a6"/>
        <w:spacing w:line="600" w:lineRule="exact"/>
        <w:ind w:firstLine="640"/>
        <w:rPr>
          <w:rFonts w:ascii="仿宋_GB2312" w:eastAsia="仿宋_GB2312" w:hAnsi="微软雅黑"/>
          <w:sz w:val="32"/>
          <w:szCs w:val="32"/>
        </w:rPr>
      </w:pPr>
      <w:r w:rsidRPr="00FF0234">
        <w:rPr>
          <w:rFonts w:ascii="仿宋_GB2312" w:eastAsia="仿宋_GB2312" w:hAnsi="微软雅黑" w:hint="eastAsia"/>
          <w:sz w:val="32"/>
          <w:szCs w:val="32"/>
        </w:rPr>
        <w:t>（三）负责制定全市农机管理的规章、制度、标准、方法，并监督执行。</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四）负责拖拉机、联合收割机、农用运输车等农业机械的安全监理、安全技术检验和产品质量检验、鉴定、认证管理；负责农业机械驾驶人员的考核和发证；负责农机安全检查、安全教育和农机事故的调查处理；协同有关部门做好农用机动车辆道路交通管理工作。</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五）指导全市农机服务体系建设和农机信息网络建设；负责农机化信息的收集和发布；指导农机服务组织的服务、生产、经营活动；提高全市农机化普及和应用水平；负责组织农机投入农田水利基本建设和抗灾救灾工作。</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（六）组织指导农机科研、试验、鉴定、推广、技术引进和开发；负责农机化科技项目的立项申请和实施工作；制订农机成人教育行业管理及农机驾驶员技术岗位规范；指导农机学校的建设和教育教学工作。</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（七）负责农机销售、使用、维修和产品质量的监督管</w:t>
      </w:r>
      <w:r w:rsidRPr="00FF0234">
        <w:rPr>
          <w:rFonts w:ascii="仿宋_GB2312" w:eastAsia="仿宋_GB2312" w:hAnsi="微软雅黑" w:hint="eastAsia"/>
          <w:sz w:val="32"/>
          <w:szCs w:val="32"/>
        </w:rPr>
        <w:lastRenderedPageBreak/>
        <w:t>理，指导农机维修和经营网点建设；负责农机和农机作业用油的协调、贮备和供应；负责组织农机行业扶优打假工作。</w:t>
      </w:r>
    </w:p>
    <w:p w:rsidR="00EA2E0C" w:rsidRPr="00FF0234" w:rsidRDefault="00EA2E0C" w:rsidP="00EA2E0C">
      <w:pPr>
        <w:spacing w:line="600" w:lineRule="exact"/>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（八）负责农机化项目资金和其它专项资金的使用和监督；负责对国有资产和国家投资兴建的各类农机化服务设施实施监督管理；指导农机化方面的民间团体和学术团体活动。</w:t>
      </w:r>
    </w:p>
    <w:p w:rsidR="00EA2E0C" w:rsidRPr="00FF0234" w:rsidRDefault="00EA2E0C" w:rsidP="00EA2E0C">
      <w:pPr>
        <w:pStyle w:val="a6"/>
        <w:widowControl/>
        <w:spacing w:line="600" w:lineRule="exact"/>
        <w:ind w:left="720" w:firstLineChars="0" w:firstLine="0"/>
        <w:rPr>
          <w:rFonts w:ascii="仿宋_GB2312" w:eastAsia="仿宋_GB2312" w:hAnsi="微软雅黑" w:cs="Times New Roman"/>
          <w:bCs/>
          <w:kern w:val="0"/>
          <w:sz w:val="32"/>
          <w:szCs w:val="32"/>
        </w:rPr>
      </w:pPr>
      <w:r w:rsidRPr="00FF0234">
        <w:rPr>
          <w:rFonts w:ascii="仿宋_GB2312" w:eastAsia="仿宋_GB2312" w:hAnsi="微软雅黑" w:hint="eastAsia"/>
          <w:sz w:val="32"/>
          <w:szCs w:val="32"/>
        </w:rPr>
        <w:t>（九）完成上级局和市委、市政府交办的其它工作。</w:t>
      </w:r>
    </w:p>
    <w:p w:rsidR="00FB5338" w:rsidRPr="00FF0234" w:rsidRDefault="00FB5338" w:rsidP="00FB5338">
      <w:pPr>
        <w:widowControl/>
        <w:spacing w:line="600" w:lineRule="exact"/>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二、机构设置及决算单位构成</w:t>
      </w:r>
    </w:p>
    <w:p w:rsidR="00FB5338" w:rsidRPr="00FF0234" w:rsidRDefault="00FB5338" w:rsidP="00EA2E0C">
      <w:pPr>
        <w:widowControl/>
        <w:spacing w:line="600" w:lineRule="exact"/>
        <w:ind w:firstLineChars="150" w:firstLine="48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（一）内设机构设置。</w:t>
      </w:r>
    </w:p>
    <w:p w:rsidR="00EA2E0C" w:rsidRPr="00FF0234" w:rsidRDefault="00C74528" w:rsidP="00EA2E0C">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醴陵市农业机械管理局</w:t>
      </w:r>
      <w:r w:rsidR="00EA2E0C" w:rsidRPr="00FF0234">
        <w:rPr>
          <w:rFonts w:ascii="仿宋_GB2312" w:eastAsia="仿宋_GB2312" w:hAnsi="微软雅黑" w:hint="eastAsia"/>
          <w:sz w:val="32"/>
          <w:szCs w:val="32"/>
        </w:rPr>
        <w:t>内设8个职能股室：办公室、法规股、管理股、人事股、财务股、项目办、市场办、工会。下设3个股级事业机构：农机安全监理所、农机技术推广培训中心、农机技术管理总站。现有人员2</w:t>
      </w:r>
      <w:r w:rsidR="00A13898" w:rsidRPr="00FF0234">
        <w:rPr>
          <w:rFonts w:ascii="仿宋_GB2312" w:eastAsia="仿宋_GB2312" w:hAnsi="微软雅黑" w:hint="eastAsia"/>
          <w:sz w:val="32"/>
          <w:szCs w:val="32"/>
        </w:rPr>
        <w:t>30</w:t>
      </w:r>
      <w:r w:rsidR="00EA2E0C" w:rsidRPr="00FF0234">
        <w:rPr>
          <w:rFonts w:ascii="仿宋_GB2312" w:eastAsia="仿宋_GB2312" w:hAnsi="微软雅黑" w:hint="eastAsia"/>
          <w:sz w:val="32"/>
          <w:szCs w:val="32"/>
        </w:rPr>
        <w:t>人，财政拔款人员1</w:t>
      </w:r>
      <w:r w:rsidR="00A13898" w:rsidRPr="00FF0234">
        <w:rPr>
          <w:rFonts w:ascii="仿宋_GB2312" w:eastAsia="仿宋_GB2312" w:hAnsi="微软雅黑" w:hint="eastAsia"/>
          <w:sz w:val="32"/>
          <w:szCs w:val="32"/>
        </w:rPr>
        <w:t>25</w:t>
      </w:r>
      <w:r w:rsidR="00EA2E0C" w:rsidRPr="00FF0234">
        <w:rPr>
          <w:rFonts w:ascii="仿宋_GB2312" w:eastAsia="仿宋_GB2312" w:hAnsi="微软雅黑" w:hint="eastAsia"/>
          <w:sz w:val="32"/>
          <w:szCs w:val="32"/>
        </w:rPr>
        <w:t>人。</w:t>
      </w:r>
    </w:p>
    <w:p w:rsidR="00C74528" w:rsidRPr="00FF0234" w:rsidRDefault="00FB5338" w:rsidP="00C74528">
      <w:pPr>
        <w:widowControl/>
        <w:spacing w:line="600" w:lineRule="exact"/>
        <w:ind w:firstLineChars="150" w:firstLine="48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（二）决算单位构成。</w:t>
      </w:r>
    </w:p>
    <w:p w:rsidR="00FB5338" w:rsidRPr="00FF0234" w:rsidRDefault="00C74528" w:rsidP="00C7452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醴陵市农业机械管理局</w:t>
      </w:r>
      <w:r w:rsidR="00FB5338" w:rsidRPr="00FF0234">
        <w:rPr>
          <w:rFonts w:ascii="仿宋_GB2312" w:eastAsia="仿宋_GB2312" w:hAnsi="微软雅黑" w:cs="Times New Roman" w:hint="eastAsia"/>
          <w:bCs/>
          <w:kern w:val="0"/>
          <w:sz w:val="32"/>
          <w:szCs w:val="32"/>
        </w:rPr>
        <w:t>2018年部门决算汇总公开单位构成包括：</w:t>
      </w:r>
      <w:r w:rsidRPr="00FF0234">
        <w:rPr>
          <w:rFonts w:ascii="仿宋_GB2312" w:eastAsia="仿宋_GB2312" w:hAnsi="微软雅黑" w:cs="Times New Roman" w:hint="eastAsia"/>
          <w:bCs/>
          <w:kern w:val="0"/>
          <w:sz w:val="32"/>
          <w:szCs w:val="32"/>
        </w:rPr>
        <w:t>醴陵市农业机械管理局</w:t>
      </w:r>
      <w:r w:rsidR="00FB5338" w:rsidRPr="00FF0234">
        <w:rPr>
          <w:rFonts w:ascii="仿宋_GB2312" w:eastAsia="仿宋_GB2312" w:hAnsi="微软雅黑" w:cs="Times New Roman" w:hint="eastAsia"/>
          <w:bCs/>
          <w:kern w:val="0"/>
          <w:sz w:val="32"/>
          <w:szCs w:val="32"/>
        </w:rPr>
        <w:t>本级以及</w:t>
      </w:r>
      <w:r w:rsidRPr="00FF0234">
        <w:rPr>
          <w:rFonts w:ascii="仿宋_GB2312" w:eastAsia="仿宋_GB2312" w:hAnsi="微软雅黑" w:hint="eastAsia"/>
          <w:sz w:val="32"/>
          <w:szCs w:val="32"/>
        </w:rPr>
        <w:t>农机安全监理所、农机技术推广培训中心、农机技术管理总站。</w:t>
      </w:r>
    </w:p>
    <w:p w:rsidR="00170782" w:rsidRDefault="00FB5338" w:rsidP="00FB5338">
      <w:pPr>
        <w:widowControl/>
        <w:spacing w:line="600" w:lineRule="exact"/>
        <w:rPr>
          <w:rFonts w:ascii="黑体" w:eastAsia="黑体" w:hAnsi="黑体" w:cs="Times New Roman"/>
          <w:bCs/>
          <w:kern w:val="0"/>
          <w:sz w:val="32"/>
          <w:szCs w:val="32"/>
        </w:rPr>
      </w:pPr>
      <w:r w:rsidRPr="006E5008">
        <w:rPr>
          <w:rFonts w:ascii="黑体" w:eastAsia="黑体" w:hAnsi="黑体" w:cs="Times New Roman" w:hint="eastAsia"/>
          <w:bCs/>
          <w:kern w:val="0"/>
          <w:sz w:val="32"/>
          <w:szCs w:val="32"/>
        </w:rPr>
        <w:t xml:space="preserve">第二部分  </w:t>
      </w:r>
      <w:r w:rsidR="00C74528" w:rsidRPr="006E5008">
        <w:rPr>
          <w:rFonts w:ascii="黑体" w:eastAsia="黑体" w:hAnsi="黑体" w:cs="Times New Roman" w:hint="eastAsia"/>
          <w:bCs/>
          <w:kern w:val="0"/>
          <w:sz w:val="32"/>
          <w:szCs w:val="32"/>
        </w:rPr>
        <w:t>醴陵市农业机械管理局</w:t>
      </w:r>
      <w:r w:rsidRPr="006E5008">
        <w:rPr>
          <w:rFonts w:ascii="黑体" w:eastAsia="黑体" w:hAnsi="黑体" w:cs="Times New Roman" w:hint="eastAsia"/>
          <w:bCs/>
          <w:kern w:val="0"/>
          <w:sz w:val="32"/>
          <w:szCs w:val="32"/>
        </w:rPr>
        <w:t>2018年度部门决算表</w:t>
      </w:r>
    </w:p>
    <w:p w:rsidR="002642BE" w:rsidRDefault="002642BE"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lastRenderedPageBreak/>
        <w:drawing>
          <wp:anchor distT="0" distB="0" distL="114300" distR="114300" simplePos="0" relativeHeight="251658240" behindDoc="0" locked="0" layoutInCell="1" allowOverlap="1">
            <wp:simplePos x="0" y="0"/>
            <wp:positionH relativeFrom="column">
              <wp:posOffset>36940</wp:posOffset>
            </wp:positionH>
            <wp:positionV relativeFrom="paragraph">
              <wp:posOffset>-79513</wp:posOffset>
            </wp:positionV>
            <wp:extent cx="4998223" cy="286247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4998223" cy="2862470"/>
                    </a:xfrm>
                    <a:prstGeom prst="rect">
                      <a:avLst/>
                    </a:prstGeom>
                    <a:noFill/>
                    <a:ln w="9525">
                      <a:noFill/>
                      <a:miter lim="800000"/>
                      <a:headEnd/>
                      <a:tailEnd/>
                    </a:ln>
                  </pic:spPr>
                </pic:pic>
              </a:graphicData>
            </a:graphic>
          </wp:anchor>
        </w:drawing>
      </w: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drawing>
          <wp:anchor distT="0" distB="0" distL="114300" distR="114300" simplePos="0" relativeHeight="251659264" behindDoc="0" locked="0" layoutInCell="1" allowOverlap="1">
            <wp:simplePos x="0" y="0"/>
            <wp:positionH relativeFrom="column">
              <wp:posOffset>-18719</wp:posOffset>
            </wp:positionH>
            <wp:positionV relativeFrom="paragraph">
              <wp:posOffset>267031</wp:posOffset>
            </wp:positionV>
            <wp:extent cx="5272074" cy="2838616"/>
            <wp:effectExtent l="19050" t="0" r="4776"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272074" cy="2838616"/>
                    </a:xfrm>
                    <a:prstGeom prst="rect">
                      <a:avLst/>
                    </a:prstGeom>
                    <a:noFill/>
                    <a:ln w="9525">
                      <a:noFill/>
                      <a:miter lim="800000"/>
                      <a:headEnd/>
                      <a:tailEnd/>
                    </a:ln>
                  </pic:spPr>
                </pic:pic>
              </a:graphicData>
            </a:graphic>
          </wp:anchor>
        </w:drawing>
      </w: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873B67" w:rsidRDefault="00873B67"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drawing>
          <wp:anchor distT="0" distB="0" distL="114300" distR="114300" simplePos="0" relativeHeight="251660288" behindDoc="0" locked="0" layoutInCell="1" allowOverlap="1">
            <wp:simplePos x="0" y="0"/>
            <wp:positionH relativeFrom="column">
              <wp:posOffset>-18719</wp:posOffset>
            </wp:positionH>
            <wp:positionV relativeFrom="paragraph">
              <wp:posOffset>272980</wp:posOffset>
            </wp:positionV>
            <wp:extent cx="5272074" cy="2830665"/>
            <wp:effectExtent l="19050" t="0" r="4776" b="0"/>
            <wp:wrapNone/>
            <wp:docPr id="8"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srcRect/>
                    <a:stretch>
                      <a:fillRect/>
                    </a:stretch>
                  </pic:blipFill>
                  <pic:spPr bwMode="auto">
                    <a:xfrm>
                      <a:off x="0" y="0"/>
                      <a:ext cx="5272074" cy="2830665"/>
                    </a:xfrm>
                    <a:prstGeom prst="rect">
                      <a:avLst/>
                    </a:prstGeom>
                    <a:noFill/>
                    <a:ln w="9525">
                      <a:noFill/>
                      <a:miter lim="800000"/>
                      <a:headEnd/>
                      <a:tailEnd/>
                    </a:ln>
                  </pic:spPr>
                </pic:pic>
              </a:graphicData>
            </a:graphic>
          </wp:anchor>
        </w:drawing>
      </w: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lastRenderedPageBreak/>
        <w:drawing>
          <wp:anchor distT="0" distB="0" distL="114300" distR="114300" simplePos="0" relativeHeight="251661312" behindDoc="0" locked="0" layoutInCell="1" allowOverlap="1">
            <wp:simplePos x="0" y="0"/>
            <wp:positionH relativeFrom="column">
              <wp:posOffset>36830</wp:posOffset>
            </wp:positionH>
            <wp:positionV relativeFrom="paragraph">
              <wp:posOffset>79375</wp:posOffset>
            </wp:positionV>
            <wp:extent cx="5273675" cy="4222115"/>
            <wp:effectExtent l="19050" t="0" r="3175"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5273675" cy="4222115"/>
                    </a:xfrm>
                    <a:prstGeom prst="rect">
                      <a:avLst/>
                    </a:prstGeom>
                    <a:noFill/>
                    <a:ln w="9525">
                      <a:noFill/>
                      <a:miter lim="800000"/>
                      <a:headEnd/>
                      <a:tailEnd/>
                    </a:ln>
                  </pic:spPr>
                </pic:pic>
              </a:graphicData>
            </a:graphic>
          </wp:anchor>
        </w:drawing>
      </w: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drawing>
          <wp:anchor distT="0" distB="0" distL="114300" distR="114300" simplePos="0" relativeHeight="251662336" behindDoc="0" locked="0" layoutInCell="1" allowOverlap="1">
            <wp:simplePos x="0" y="0"/>
            <wp:positionH relativeFrom="column">
              <wp:posOffset>20955</wp:posOffset>
            </wp:positionH>
            <wp:positionV relativeFrom="paragraph">
              <wp:posOffset>311150</wp:posOffset>
            </wp:positionV>
            <wp:extent cx="5272405" cy="3156585"/>
            <wp:effectExtent l="19050" t="0" r="4445" b="0"/>
            <wp:wrapNone/>
            <wp:docPr id="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cstate="print"/>
                    <a:srcRect/>
                    <a:stretch>
                      <a:fillRect/>
                    </a:stretch>
                  </pic:blipFill>
                  <pic:spPr bwMode="auto">
                    <a:xfrm>
                      <a:off x="0" y="0"/>
                      <a:ext cx="5272405" cy="3156585"/>
                    </a:xfrm>
                    <a:prstGeom prst="rect">
                      <a:avLst/>
                    </a:prstGeom>
                    <a:noFill/>
                    <a:ln w="9525">
                      <a:noFill/>
                      <a:miter lim="800000"/>
                      <a:headEnd/>
                      <a:tailEnd/>
                    </a:ln>
                  </pic:spPr>
                </pic:pic>
              </a:graphicData>
            </a:graphic>
          </wp:anchor>
        </w:drawing>
      </w: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381B08"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lastRenderedPageBreak/>
        <w:drawing>
          <wp:anchor distT="0" distB="0" distL="114300" distR="114300" simplePos="0" relativeHeight="251663360" behindDoc="0" locked="0" layoutInCell="1" allowOverlap="1">
            <wp:simplePos x="0" y="0"/>
            <wp:positionH relativeFrom="column">
              <wp:posOffset>-26670</wp:posOffset>
            </wp:positionH>
            <wp:positionV relativeFrom="paragraph">
              <wp:posOffset>198755</wp:posOffset>
            </wp:positionV>
            <wp:extent cx="5273040" cy="4046855"/>
            <wp:effectExtent l="19050" t="0" r="381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5273040" cy="4046855"/>
                    </a:xfrm>
                    <a:prstGeom prst="rect">
                      <a:avLst/>
                    </a:prstGeom>
                    <a:noFill/>
                    <a:ln w="9525">
                      <a:noFill/>
                      <a:miter lim="800000"/>
                      <a:headEnd/>
                      <a:tailEnd/>
                    </a:ln>
                  </pic:spPr>
                </pic:pic>
              </a:graphicData>
            </a:graphic>
          </wp:anchor>
        </w:drawing>
      </w:r>
    </w:p>
    <w:p w:rsidR="00381B08" w:rsidRDefault="00381B08" w:rsidP="00FB5338">
      <w:pPr>
        <w:widowControl/>
        <w:spacing w:line="600" w:lineRule="exact"/>
        <w:rPr>
          <w:rFonts w:ascii="黑体" w:eastAsia="黑体" w:hAnsi="黑体" w:cs="Times New Roman"/>
          <w:bCs/>
          <w:kern w:val="0"/>
          <w:sz w:val="32"/>
          <w:szCs w:val="32"/>
        </w:rPr>
      </w:pPr>
    </w:p>
    <w:p w:rsidR="00381B08" w:rsidRDefault="00381B08"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drawing>
          <wp:anchor distT="0" distB="0" distL="114300" distR="114300" simplePos="0" relativeHeight="251664384" behindDoc="0" locked="0" layoutInCell="1" allowOverlap="1">
            <wp:simplePos x="0" y="0"/>
            <wp:positionH relativeFrom="column">
              <wp:posOffset>-26035</wp:posOffset>
            </wp:positionH>
            <wp:positionV relativeFrom="paragraph">
              <wp:posOffset>309880</wp:posOffset>
            </wp:positionV>
            <wp:extent cx="5272405" cy="1240155"/>
            <wp:effectExtent l="19050" t="0" r="4445"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cstate="print"/>
                    <a:srcRect/>
                    <a:stretch>
                      <a:fillRect/>
                    </a:stretch>
                  </pic:blipFill>
                  <pic:spPr bwMode="auto">
                    <a:xfrm>
                      <a:off x="0" y="0"/>
                      <a:ext cx="5272405" cy="1240155"/>
                    </a:xfrm>
                    <a:prstGeom prst="rect">
                      <a:avLst/>
                    </a:prstGeom>
                    <a:noFill/>
                    <a:ln w="9525">
                      <a:noFill/>
                      <a:miter lim="800000"/>
                      <a:headEnd/>
                      <a:tailEnd/>
                    </a:ln>
                  </pic:spPr>
                </pic:pic>
              </a:graphicData>
            </a:graphic>
          </wp:anchor>
        </w:drawing>
      </w: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E0A83" w:rsidP="00FB5338">
      <w:pPr>
        <w:widowControl/>
        <w:spacing w:line="600" w:lineRule="exact"/>
        <w:rPr>
          <w:rFonts w:ascii="黑体" w:eastAsia="黑体" w:hAnsi="黑体" w:cs="Times New Roman"/>
          <w:bCs/>
          <w:kern w:val="0"/>
          <w:sz w:val="32"/>
          <w:szCs w:val="32"/>
        </w:rPr>
      </w:pPr>
      <w:r>
        <w:rPr>
          <w:rFonts w:ascii="黑体" w:eastAsia="黑体" w:hAnsi="黑体" w:cs="Times New Roman"/>
          <w:bCs/>
          <w:noProof/>
          <w:kern w:val="0"/>
          <w:sz w:val="32"/>
          <w:szCs w:val="32"/>
        </w:rPr>
        <w:drawing>
          <wp:anchor distT="0" distB="0" distL="114300" distR="114300" simplePos="0" relativeHeight="251665408" behindDoc="0" locked="0" layoutInCell="1" allowOverlap="1">
            <wp:simplePos x="0" y="0"/>
            <wp:positionH relativeFrom="column">
              <wp:posOffset>-26670</wp:posOffset>
            </wp:positionH>
            <wp:positionV relativeFrom="paragraph">
              <wp:posOffset>321310</wp:posOffset>
            </wp:positionV>
            <wp:extent cx="5273040" cy="1955800"/>
            <wp:effectExtent l="19050" t="0" r="381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5" cstate="print"/>
                    <a:srcRect/>
                    <a:stretch>
                      <a:fillRect/>
                    </a:stretch>
                  </pic:blipFill>
                  <pic:spPr bwMode="auto">
                    <a:xfrm>
                      <a:off x="0" y="0"/>
                      <a:ext cx="5273040" cy="1955800"/>
                    </a:xfrm>
                    <a:prstGeom prst="rect">
                      <a:avLst/>
                    </a:prstGeom>
                    <a:noFill/>
                    <a:ln w="9525">
                      <a:noFill/>
                      <a:miter lim="800000"/>
                      <a:headEnd/>
                      <a:tailEnd/>
                    </a:ln>
                  </pic:spPr>
                </pic:pic>
              </a:graphicData>
            </a:graphic>
          </wp:anchor>
        </w:drawing>
      </w: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EC2BA5" w:rsidRDefault="00EC2BA5" w:rsidP="00FB5338">
      <w:pPr>
        <w:widowControl/>
        <w:spacing w:line="600" w:lineRule="exact"/>
        <w:rPr>
          <w:rFonts w:ascii="黑体" w:eastAsia="黑体" w:hAnsi="黑体" w:cs="Times New Roman"/>
          <w:bCs/>
          <w:kern w:val="0"/>
          <w:sz w:val="32"/>
          <w:szCs w:val="32"/>
        </w:rPr>
      </w:pPr>
    </w:p>
    <w:p w:rsidR="00FB5338" w:rsidRPr="00C47F67" w:rsidRDefault="00FB5338" w:rsidP="00FB5338">
      <w:pPr>
        <w:widowControl/>
        <w:spacing w:line="600" w:lineRule="exact"/>
        <w:rPr>
          <w:rFonts w:ascii="黑体" w:eastAsia="黑体" w:hAnsi="黑体" w:cs="Times New Roman"/>
          <w:bCs/>
          <w:kern w:val="0"/>
          <w:sz w:val="32"/>
          <w:szCs w:val="32"/>
        </w:rPr>
      </w:pPr>
      <w:r w:rsidRPr="00C47F67">
        <w:rPr>
          <w:rFonts w:ascii="黑体" w:eastAsia="黑体" w:hAnsi="黑体" w:cs="Times New Roman" w:hint="eastAsia"/>
          <w:bCs/>
          <w:kern w:val="0"/>
          <w:sz w:val="32"/>
          <w:szCs w:val="32"/>
        </w:rPr>
        <w:t xml:space="preserve">第三部分  </w:t>
      </w:r>
      <w:r w:rsidR="00C74528" w:rsidRPr="00C47F67">
        <w:rPr>
          <w:rFonts w:ascii="黑体" w:eastAsia="黑体" w:hAnsi="黑体" w:cs="Times New Roman" w:hint="eastAsia"/>
          <w:bCs/>
          <w:kern w:val="0"/>
          <w:sz w:val="32"/>
          <w:szCs w:val="32"/>
        </w:rPr>
        <w:t>醴陵市农业机械管理局</w:t>
      </w:r>
      <w:r w:rsidRPr="00C47F67">
        <w:rPr>
          <w:rFonts w:ascii="黑体" w:eastAsia="黑体" w:hAnsi="黑体" w:cs="Times New Roman" w:hint="eastAsia"/>
          <w:bCs/>
          <w:kern w:val="0"/>
          <w:sz w:val="32"/>
          <w:szCs w:val="32"/>
        </w:rPr>
        <w:t>2018年度部门决算情况说明</w:t>
      </w:r>
    </w:p>
    <w:p w:rsidR="00EA2E0C" w:rsidRPr="00FF0234" w:rsidRDefault="00FB5338" w:rsidP="00EA2E0C">
      <w:pPr>
        <w:pStyle w:val="a6"/>
        <w:widowControl/>
        <w:numPr>
          <w:ilvl w:val="0"/>
          <w:numId w:val="4"/>
        </w:numPr>
        <w:spacing w:line="600" w:lineRule="exact"/>
        <w:ind w:firstLineChars="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t>收入支出决算总体情况说明</w:t>
      </w:r>
    </w:p>
    <w:p w:rsidR="00EA2E0C" w:rsidRPr="00FF0234" w:rsidRDefault="00EA2E0C" w:rsidP="00C74528">
      <w:pPr>
        <w:ind w:firstLineChars="150" w:firstLine="480"/>
        <w:rPr>
          <w:rFonts w:ascii="仿宋_GB2312" w:eastAsia="仿宋_GB2312" w:hAnsi="微软雅黑"/>
          <w:sz w:val="32"/>
          <w:szCs w:val="32"/>
        </w:rPr>
      </w:pPr>
      <w:r w:rsidRPr="00FF0234">
        <w:rPr>
          <w:rFonts w:ascii="仿宋_GB2312" w:eastAsia="仿宋_GB2312" w:hAnsi="微软雅黑" w:hint="eastAsia"/>
          <w:sz w:val="32"/>
          <w:szCs w:val="32"/>
        </w:rPr>
        <w:t>2018年总收入1994.61万元</w:t>
      </w:r>
      <w:r w:rsidRPr="00FF0234">
        <w:rPr>
          <w:rFonts w:ascii="仿宋_GB2312" w:eastAsia="仿宋_GB2312" w:hAnsi="微软雅黑" w:hint="eastAsia"/>
          <w:bCs/>
          <w:kern w:val="0"/>
          <w:sz w:val="32"/>
          <w:szCs w:val="32"/>
        </w:rPr>
        <w:t>（含上年结转资金11.72万元）</w:t>
      </w:r>
      <w:r w:rsidRPr="00FF0234">
        <w:rPr>
          <w:rFonts w:ascii="仿宋_GB2312" w:eastAsia="仿宋_GB2312" w:hAnsi="微软雅黑" w:hint="eastAsia"/>
          <w:sz w:val="32"/>
          <w:szCs w:val="32"/>
        </w:rPr>
        <w:t>，2017年总收入2046.26万元</w:t>
      </w:r>
      <w:r w:rsidRPr="00FF0234">
        <w:rPr>
          <w:rFonts w:ascii="仿宋_GB2312" w:eastAsia="仿宋_GB2312" w:hAnsi="微软雅黑" w:hint="eastAsia"/>
          <w:bCs/>
          <w:kern w:val="0"/>
          <w:sz w:val="32"/>
          <w:szCs w:val="32"/>
        </w:rPr>
        <w:t>（含上年结转资金126.57万元）</w:t>
      </w:r>
      <w:r w:rsidRPr="00FF0234">
        <w:rPr>
          <w:rFonts w:ascii="仿宋_GB2312" w:eastAsia="仿宋_GB2312" w:hAnsi="微软雅黑" w:hint="eastAsia"/>
          <w:sz w:val="32"/>
          <w:szCs w:val="32"/>
        </w:rPr>
        <w:t>，收入比上年度</w:t>
      </w:r>
      <w:r w:rsidR="009545FC" w:rsidRPr="00FF0234">
        <w:rPr>
          <w:rFonts w:ascii="仿宋_GB2312" w:eastAsia="仿宋_GB2312" w:hAnsi="微软雅黑" w:hint="eastAsia"/>
          <w:sz w:val="32"/>
          <w:szCs w:val="32"/>
        </w:rPr>
        <w:t>减少</w:t>
      </w:r>
      <w:r w:rsidRPr="00FF0234">
        <w:rPr>
          <w:rFonts w:ascii="仿宋_GB2312" w:eastAsia="仿宋_GB2312" w:hAnsi="微软雅黑" w:hint="eastAsia"/>
          <w:sz w:val="32"/>
          <w:szCs w:val="32"/>
        </w:rPr>
        <w:t>51.65万元，同比</w:t>
      </w:r>
      <w:r w:rsidR="009545FC" w:rsidRPr="00FF0234">
        <w:rPr>
          <w:rFonts w:ascii="仿宋_GB2312" w:eastAsia="仿宋_GB2312" w:hAnsi="微软雅黑" w:hint="eastAsia"/>
          <w:sz w:val="32"/>
          <w:szCs w:val="32"/>
        </w:rPr>
        <w:t>减少</w:t>
      </w:r>
      <w:r w:rsidR="00BC5D31" w:rsidRPr="00FF0234">
        <w:rPr>
          <w:rFonts w:ascii="仿宋_GB2312" w:eastAsia="仿宋_GB2312" w:hAnsi="微软雅黑" w:hint="eastAsia"/>
          <w:sz w:val="32"/>
          <w:szCs w:val="32"/>
        </w:rPr>
        <w:t>2.52</w:t>
      </w:r>
      <w:r w:rsidRPr="00FF0234">
        <w:rPr>
          <w:rFonts w:ascii="仿宋_GB2312" w:eastAsia="仿宋_GB2312" w:hAnsi="微软雅黑" w:hint="eastAsia"/>
          <w:sz w:val="32"/>
          <w:szCs w:val="32"/>
        </w:rPr>
        <w:t>%。</w:t>
      </w:r>
      <w:r w:rsidR="00F92920" w:rsidRPr="00FF0234">
        <w:rPr>
          <w:rFonts w:ascii="仿宋_GB2312" w:eastAsia="仿宋_GB2312" w:hAnsi="微软雅黑" w:hint="eastAsia"/>
          <w:sz w:val="32"/>
          <w:szCs w:val="32"/>
          <w:shd w:val="clear" w:color="auto" w:fill="FFFFFF"/>
        </w:rPr>
        <w:t>主要原因是</w:t>
      </w:r>
      <w:r w:rsidR="00B57435" w:rsidRPr="00FF0234">
        <w:rPr>
          <w:rFonts w:ascii="仿宋_GB2312" w:eastAsia="仿宋_GB2312" w:hAnsi="微软雅黑" w:hint="eastAsia"/>
          <w:bCs/>
          <w:kern w:val="0"/>
          <w:sz w:val="32"/>
          <w:szCs w:val="32"/>
        </w:rPr>
        <w:t>上年结转资金减少。</w:t>
      </w:r>
    </w:p>
    <w:p w:rsidR="00EA2E0C" w:rsidRPr="00FF0234" w:rsidRDefault="001F4FF5" w:rsidP="00C74528">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2018</w:t>
      </w:r>
      <w:r w:rsidR="00EA2E0C" w:rsidRPr="00FF0234">
        <w:rPr>
          <w:rFonts w:ascii="仿宋_GB2312" w:eastAsia="仿宋_GB2312" w:hAnsi="微软雅黑" w:hint="eastAsia"/>
          <w:sz w:val="32"/>
          <w:szCs w:val="32"/>
        </w:rPr>
        <w:t>年支出总额</w:t>
      </w:r>
      <w:r w:rsidRPr="00FF0234">
        <w:rPr>
          <w:rFonts w:ascii="仿宋_GB2312" w:eastAsia="仿宋_GB2312" w:hAnsi="微软雅黑" w:hint="eastAsia"/>
          <w:sz w:val="32"/>
          <w:szCs w:val="32"/>
        </w:rPr>
        <w:t>1967.38</w:t>
      </w:r>
      <w:r w:rsidR="00EA2E0C" w:rsidRPr="00FF0234">
        <w:rPr>
          <w:rFonts w:ascii="仿宋_GB2312" w:eastAsia="仿宋_GB2312" w:hAnsi="微软雅黑" w:hint="eastAsia"/>
          <w:sz w:val="32"/>
          <w:szCs w:val="32"/>
        </w:rPr>
        <w:t>万元，</w:t>
      </w:r>
      <w:r w:rsidRPr="00FF0234">
        <w:rPr>
          <w:rFonts w:ascii="仿宋_GB2312" w:eastAsia="仿宋_GB2312" w:hAnsi="微软雅黑" w:hint="eastAsia"/>
          <w:sz w:val="32"/>
          <w:szCs w:val="32"/>
        </w:rPr>
        <w:t>2017</w:t>
      </w:r>
      <w:r w:rsidR="00EA2E0C" w:rsidRPr="00FF0234">
        <w:rPr>
          <w:rFonts w:ascii="仿宋_GB2312" w:eastAsia="仿宋_GB2312" w:hAnsi="微软雅黑" w:hint="eastAsia"/>
          <w:sz w:val="32"/>
          <w:szCs w:val="32"/>
        </w:rPr>
        <w:t>年总支出</w:t>
      </w:r>
      <w:r w:rsidRPr="00FF0234">
        <w:rPr>
          <w:rFonts w:ascii="仿宋_GB2312" w:eastAsia="仿宋_GB2312" w:hAnsi="微软雅黑" w:hint="eastAsia"/>
          <w:sz w:val="32"/>
          <w:szCs w:val="32"/>
        </w:rPr>
        <w:t>2034.54</w:t>
      </w:r>
      <w:r w:rsidR="00EA2E0C" w:rsidRPr="00FF0234">
        <w:rPr>
          <w:rFonts w:ascii="仿宋_GB2312" w:eastAsia="仿宋_GB2312" w:hAnsi="微软雅黑" w:hint="eastAsia"/>
          <w:sz w:val="32"/>
          <w:szCs w:val="32"/>
        </w:rPr>
        <w:t>万元，支出比上年度</w:t>
      </w:r>
      <w:r w:rsidRPr="00FF0234">
        <w:rPr>
          <w:rFonts w:ascii="仿宋_GB2312" w:eastAsia="仿宋_GB2312" w:hAnsi="微软雅黑" w:hint="eastAsia"/>
          <w:sz w:val="32"/>
          <w:szCs w:val="32"/>
        </w:rPr>
        <w:t>减少67.1</w:t>
      </w:r>
      <w:r w:rsidR="00EA2E0C" w:rsidRPr="00FF0234">
        <w:rPr>
          <w:rFonts w:ascii="仿宋_GB2312" w:eastAsia="仿宋_GB2312" w:hAnsi="微软雅黑" w:hint="eastAsia"/>
          <w:sz w:val="32"/>
          <w:szCs w:val="32"/>
        </w:rPr>
        <w:t>6万元，同比</w:t>
      </w:r>
      <w:r w:rsidRPr="00FF0234">
        <w:rPr>
          <w:rFonts w:ascii="仿宋_GB2312" w:eastAsia="仿宋_GB2312" w:hAnsi="微软雅黑" w:hint="eastAsia"/>
          <w:sz w:val="32"/>
          <w:szCs w:val="32"/>
        </w:rPr>
        <w:t>减少</w:t>
      </w:r>
      <w:r w:rsidR="00BC5D31" w:rsidRPr="00FF0234">
        <w:rPr>
          <w:rFonts w:ascii="仿宋_GB2312" w:eastAsia="仿宋_GB2312" w:hAnsi="微软雅黑" w:hint="eastAsia"/>
          <w:sz w:val="32"/>
          <w:szCs w:val="32"/>
        </w:rPr>
        <w:t>3.3</w:t>
      </w:r>
      <w:r w:rsidR="00EA2E0C" w:rsidRPr="00FF0234">
        <w:rPr>
          <w:rFonts w:ascii="仿宋_GB2312" w:eastAsia="仿宋_GB2312" w:hAnsi="微软雅黑" w:hint="eastAsia"/>
          <w:sz w:val="32"/>
          <w:szCs w:val="32"/>
        </w:rPr>
        <w:t>%。</w:t>
      </w:r>
      <w:r w:rsidR="00305033" w:rsidRPr="00FF0234">
        <w:rPr>
          <w:rFonts w:ascii="仿宋_GB2312" w:eastAsia="仿宋_GB2312" w:hAnsi="微软雅黑" w:hint="eastAsia"/>
          <w:kern w:val="0"/>
          <w:sz w:val="32"/>
          <w:szCs w:val="32"/>
        </w:rPr>
        <w:t>主要原因</w:t>
      </w:r>
      <w:r w:rsidR="0018379E" w:rsidRPr="00FF0234">
        <w:rPr>
          <w:rFonts w:ascii="仿宋_GB2312" w:eastAsia="仿宋_GB2312" w:hAnsi="微软雅黑" w:hint="eastAsia"/>
          <w:sz w:val="32"/>
          <w:szCs w:val="32"/>
          <w:shd w:val="clear" w:color="auto" w:fill="FFFFFF"/>
        </w:rPr>
        <w:t>是</w:t>
      </w:r>
      <w:r w:rsidR="00D87BF5" w:rsidRPr="00FF0234">
        <w:rPr>
          <w:rFonts w:ascii="仿宋_GB2312" w:eastAsia="仿宋_GB2312" w:hAnsi="微软雅黑" w:hint="eastAsia"/>
          <w:sz w:val="32"/>
          <w:szCs w:val="32"/>
          <w:shd w:val="clear" w:color="auto" w:fill="FFFFFF"/>
        </w:rPr>
        <w:t>离退休人员经费减少。</w:t>
      </w:r>
    </w:p>
    <w:p w:rsidR="00FB5338" w:rsidRPr="00FF0234" w:rsidRDefault="00FB5338" w:rsidP="00A446E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二、收入决算情况说明</w:t>
      </w:r>
    </w:p>
    <w:p w:rsidR="00BC5D31" w:rsidRPr="00FF0234" w:rsidRDefault="00BC5D31" w:rsidP="00BC5D31">
      <w:pPr>
        <w:widowControl/>
        <w:spacing w:line="600" w:lineRule="exact"/>
        <w:ind w:firstLineChars="196" w:firstLine="627"/>
        <w:jc w:val="left"/>
        <w:rPr>
          <w:rFonts w:ascii="仿宋_GB2312" w:eastAsia="仿宋_GB2312" w:hAnsi="微软雅黑"/>
          <w:kern w:val="0"/>
          <w:sz w:val="32"/>
          <w:szCs w:val="32"/>
        </w:rPr>
      </w:pPr>
      <w:r w:rsidRPr="00FF0234">
        <w:rPr>
          <w:rFonts w:ascii="仿宋_GB2312" w:eastAsia="仿宋_GB2312" w:hAnsi="微软雅黑" w:hint="eastAsia"/>
          <w:sz w:val="32"/>
          <w:szCs w:val="32"/>
        </w:rPr>
        <w:t>2018年收入1994.61万元，其中财政拨款1937.15万元，占收入的97%。</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三、支出决算情况说明</w:t>
      </w:r>
    </w:p>
    <w:p w:rsidR="00BC5D31" w:rsidRPr="00FF0234" w:rsidRDefault="00BC5D31" w:rsidP="00BC5D31">
      <w:pPr>
        <w:widowControl/>
        <w:spacing w:line="600" w:lineRule="exact"/>
        <w:ind w:firstLineChars="196" w:firstLine="627"/>
        <w:jc w:val="left"/>
        <w:rPr>
          <w:rFonts w:ascii="仿宋_GB2312" w:eastAsia="仿宋_GB2312" w:hAnsi="微软雅黑"/>
          <w:kern w:val="0"/>
          <w:sz w:val="32"/>
          <w:szCs w:val="32"/>
        </w:rPr>
      </w:pPr>
      <w:r w:rsidRPr="00FF0234">
        <w:rPr>
          <w:rFonts w:ascii="仿宋_GB2312" w:eastAsia="仿宋_GB2312" w:hAnsi="微软雅黑" w:hint="eastAsia"/>
          <w:sz w:val="32"/>
          <w:szCs w:val="32"/>
        </w:rPr>
        <w:t>2018年支出总额1967.38万元，其中基本支出1600.61万元，占总支出的81.36%，项目支出366.77万，占总支出的18.64%</w:t>
      </w:r>
      <w:r w:rsidRPr="00FF0234">
        <w:rPr>
          <w:rFonts w:ascii="仿宋_GB2312" w:eastAsia="仿宋_GB2312" w:hAnsi="微软雅黑" w:hint="eastAsia"/>
          <w:kern w:val="0"/>
          <w:sz w:val="32"/>
          <w:szCs w:val="32"/>
        </w:rPr>
        <w:t xml:space="preserve"> 。</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四、财政拨款收入支出决算总体情况说明</w:t>
      </w:r>
    </w:p>
    <w:p w:rsidR="000565CF" w:rsidRPr="00FF0234" w:rsidRDefault="000565CF" w:rsidP="000565CF">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2018年财政拨款收入1937.15万元，2017年财政拨款收入1908.23万元，收入比上年度增加28.92万元，同比增</w:t>
      </w:r>
      <w:r w:rsidRPr="00FF0234">
        <w:rPr>
          <w:rFonts w:ascii="仿宋_GB2312" w:eastAsia="仿宋_GB2312" w:hAnsi="微软雅黑" w:hint="eastAsia"/>
          <w:sz w:val="32"/>
          <w:szCs w:val="32"/>
        </w:rPr>
        <w:lastRenderedPageBreak/>
        <w:t>加1.52%。</w:t>
      </w:r>
      <w:r w:rsidR="0018379E" w:rsidRPr="00FF0234">
        <w:rPr>
          <w:rFonts w:ascii="仿宋_GB2312" w:eastAsia="仿宋_GB2312" w:hAnsi="微软雅黑" w:hint="eastAsia"/>
          <w:sz w:val="32"/>
          <w:szCs w:val="32"/>
          <w:shd w:val="clear" w:color="auto" w:fill="FFFFFF"/>
        </w:rPr>
        <w:t>主要原因是</w:t>
      </w:r>
      <w:r w:rsidR="00424CD0" w:rsidRPr="00FF0234">
        <w:rPr>
          <w:rFonts w:ascii="仿宋_GB2312" w:eastAsia="仿宋_GB2312" w:hAnsi="微软雅黑" w:hint="eastAsia"/>
          <w:sz w:val="32"/>
          <w:szCs w:val="32"/>
          <w:shd w:val="clear" w:color="auto" w:fill="FFFFFF"/>
        </w:rPr>
        <w:t>农机项目资金增加。</w:t>
      </w:r>
    </w:p>
    <w:p w:rsidR="00FB5338" w:rsidRPr="00FF0234" w:rsidRDefault="000565CF" w:rsidP="000565CF">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hint="eastAsia"/>
          <w:sz w:val="32"/>
          <w:szCs w:val="32"/>
        </w:rPr>
        <w:t>201</w:t>
      </w:r>
      <w:r w:rsidR="00F9445A" w:rsidRPr="00FF0234">
        <w:rPr>
          <w:rFonts w:ascii="仿宋_GB2312" w:eastAsia="仿宋_GB2312" w:hAnsi="微软雅黑" w:hint="eastAsia"/>
          <w:sz w:val="32"/>
          <w:szCs w:val="32"/>
        </w:rPr>
        <w:t>8</w:t>
      </w:r>
      <w:r w:rsidRPr="00FF0234">
        <w:rPr>
          <w:rFonts w:ascii="仿宋_GB2312" w:eastAsia="仿宋_GB2312" w:hAnsi="微软雅黑" w:hint="eastAsia"/>
          <w:sz w:val="32"/>
          <w:szCs w:val="32"/>
        </w:rPr>
        <w:t>年</w:t>
      </w:r>
      <w:r w:rsidRPr="00FF0234">
        <w:rPr>
          <w:rFonts w:ascii="仿宋_GB2312" w:eastAsia="仿宋_GB2312" w:hAnsi="微软雅黑" w:hint="eastAsia"/>
          <w:kern w:val="0"/>
          <w:sz w:val="32"/>
          <w:szCs w:val="32"/>
        </w:rPr>
        <w:t>财政拨款</w:t>
      </w:r>
      <w:r w:rsidRPr="00FF0234">
        <w:rPr>
          <w:rFonts w:ascii="仿宋_GB2312" w:eastAsia="仿宋_GB2312" w:hAnsi="微软雅黑" w:hint="eastAsia"/>
          <w:sz w:val="32"/>
          <w:szCs w:val="32"/>
        </w:rPr>
        <w:t>支出</w:t>
      </w:r>
      <w:r w:rsidR="008E216A" w:rsidRPr="00FF0234">
        <w:rPr>
          <w:rFonts w:ascii="仿宋_GB2312" w:eastAsia="仿宋_GB2312" w:hAnsi="微软雅黑" w:hint="eastAsia"/>
          <w:sz w:val="32"/>
          <w:szCs w:val="32"/>
        </w:rPr>
        <w:t>1909.91</w:t>
      </w:r>
      <w:r w:rsidRPr="00FF0234">
        <w:rPr>
          <w:rFonts w:ascii="仿宋_GB2312" w:eastAsia="仿宋_GB2312" w:hAnsi="微软雅黑" w:hint="eastAsia"/>
          <w:sz w:val="32"/>
          <w:szCs w:val="32"/>
        </w:rPr>
        <w:t>万元，201</w:t>
      </w:r>
      <w:r w:rsidR="00F9445A" w:rsidRPr="00FF0234">
        <w:rPr>
          <w:rFonts w:ascii="仿宋_GB2312" w:eastAsia="仿宋_GB2312" w:hAnsi="微软雅黑" w:hint="eastAsia"/>
          <w:sz w:val="32"/>
          <w:szCs w:val="32"/>
        </w:rPr>
        <w:t>7</w:t>
      </w:r>
      <w:r w:rsidRPr="00FF0234">
        <w:rPr>
          <w:rFonts w:ascii="仿宋_GB2312" w:eastAsia="仿宋_GB2312" w:hAnsi="微软雅黑" w:hint="eastAsia"/>
          <w:sz w:val="32"/>
          <w:szCs w:val="32"/>
        </w:rPr>
        <w:t>年</w:t>
      </w:r>
      <w:r w:rsidRPr="00FF0234">
        <w:rPr>
          <w:rFonts w:ascii="仿宋_GB2312" w:eastAsia="仿宋_GB2312" w:hAnsi="微软雅黑" w:hint="eastAsia"/>
          <w:kern w:val="0"/>
          <w:sz w:val="32"/>
          <w:szCs w:val="32"/>
        </w:rPr>
        <w:t>财政拨款</w:t>
      </w:r>
      <w:r w:rsidRPr="00FF0234">
        <w:rPr>
          <w:rFonts w:ascii="仿宋_GB2312" w:eastAsia="仿宋_GB2312" w:hAnsi="微软雅黑" w:hint="eastAsia"/>
          <w:sz w:val="32"/>
          <w:szCs w:val="32"/>
        </w:rPr>
        <w:t>支出</w:t>
      </w:r>
      <w:r w:rsidR="00F9445A" w:rsidRPr="00FF0234">
        <w:rPr>
          <w:rFonts w:ascii="仿宋_GB2312" w:eastAsia="仿宋_GB2312" w:hAnsi="微软雅黑" w:hint="eastAsia"/>
          <w:sz w:val="32"/>
          <w:szCs w:val="32"/>
        </w:rPr>
        <w:t>2023.08</w:t>
      </w:r>
      <w:r w:rsidRPr="00FF0234">
        <w:rPr>
          <w:rFonts w:ascii="仿宋_GB2312" w:eastAsia="仿宋_GB2312" w:hAnsi="微软雅黑" w:hint="eastAsia"/>
          <w:sz w:val="32"/>
          <w:szCs w:val="32"/>
        </w:rPr>
        <w:t>万元，</w:t>
      </w:r>
      <w:r w:rsidRPr="00FF0234">
        <w:rPr>
          <w:rFonts w:ascii="仿宋_GB2312" w:eastAsia="仿宋_GB2312" w:hAnsi="微软雅黑" w:hint="eastAsia"/>
          <w:kern w:val="0"/>
          <w:sz w:val="32"/>
          <w:szCs w:val="32"/>
        </w:rPr>
        <w:t>财政拨款</w:t>
      </w:r>
      <w:r w:rsidRPr="00FF0234">
        <w:rPr>
          <w:rFonts w:ascii="仿宋_GB2312" w:eastAsia="仿宋_GB2312" w:hAnsi="微软雅黑" w:hint="eastAsia"/>
          <w:sz w:val="32"/>
          <w:szCs w:val="32"/>
        </w:rPr>
        <w:t>支出比上年度</w:t>
      </w:r>
      <w:r w:rsidR="00F9445A" w:rsidRPr="00FF0234">
        <w:rPr>
          <w:rFonts w:ascii="仿宋_GB2312" w:eastAsia="仿宋_GB2312" w:hAnsi="微软雅黑" w:hint="eastAsia"/>
          <w:sz w:val="32"/>
          <w:szCs w:val="32"/>
        </w:rPr>
        <w:t>减少113.2</w:t>
      </w:r>
      <w:r w:rsidRPr="00FF0234">
        <w:rPr>
          <w:rFonts w:ascii="仿宋_GB2312" w:eastAsia="仿宋_GB2312" w:hAnsi="微软雅黑" w:hint="eastAsia"/>
          <w:sz w:val="32"/>
          <w:szCs w:val="32"/>
        </w:rPr>
        <w:t>万元，同比</w:t>
      </w:r>
      <w:r w:rsidR="00F9445A" w:rsidRPr="00FF0234">
        <w:rPr>
          <w:rFonts w:ascii="仿宋_GB2312" w:eastAsia="仿宋_GB2312" w:hAnsi="微软雅黑" w:hint="eastAsia"/>
          <w:sz w:val="32"/>
          <w:szCs w:val="32"/>
        </w:rPr>
        <w:t>减少5.59</w:t>
      </w:r>
      <w:r w:rsidRPr="00FF0234">
        <w:rPr>
          <w:rFonts w:ascii="仿宋_GB2312" w:eastAsia="仿宋_GB2312" w:hAnsi="微软雅黑" w:hint="eastAsia"/>
          <w:sz w:val="32"/>
          <w:szCs w:val="32"/>
        </w:rPr>
        <w:t>%。</w:t>
      </w:r>
      <w:r w:rsidR="0018379E" w:rsidRPr="00FF0234">
        <w:rPr>
          <w:rFonts w:ascii="仿宋_GB2312" w:eastAsia="仿宋_GB2312" w:hAnsi="微软雅黑" w:hint="eastAsia"/>
          <w:sz w:val="32"/>
          <w:szCs w:val="32"/>
          <w:shd w:val="clear" w:color="auto" w:fill="FFFFFF"/>
        </w:rPr>
        <w:t>主要原因是</w:t>
      </w:r>
      <w:r w:rsidR="00424CD0" w:rsidRPr="00FF0234">
        <w:rPr>
          <w:rFonts w:ascii="仿宋_GB2312" w:eastAsia="仿宋_GB2312" w:hAnsi="微软雅黑" w:hint="eastAsia"/>
          <w:sz w:val="32"/>
          <w:szCs w:val="32"/>
          <w:shd w:val="clear" w:color="auto" w:fill="FFFFFF"/>
        </w:rPr>
        <w:t>离退休人员经费减少。</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五、一般公共预算财政拨款支出决算情况说明</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（一）财政拨款支出决算总体情况。</w:t>
      </w:r>
    </w:p>
    <w:p w:rsidR="00451186" w:rsidRPr="00FF0234" w:rsidRDefault="00451186" w:rsidP="00451186">
      <w:pPr>
        <w:widowControl/>
        <w:spacing w:line="600" w:lineRule="exact"/>
        <w:ind w:firstLineChars="196" w:firstLine="627"/>
        <w:jc w:val="left"/>
        <w:rPr>
          <w:rFonts w:ascii="仿宋_GB2312" w:eastAsia="仿宋_GB2312" w:hAnsi="微软雅黑"/>
          <w:sz w:val="32"/>
          <w:szCs w:val="32"/>
        </w:rPr>
      </w:pPr>
      <w:r w:rsidRPr="00FF0234">
        <w:rPr>
          <w:rFonts w:ascii="仿宋_GB2312" w:eastAsia="仿宋_GB2312" w:hAnsi="微软雅黑" w:hint="eastAsia"/>
          <w:sz w:val="32"/>
          <w:szCs w:val="32"/>
        </w:rPr>
        <w:t>2018年</w:t>
      </w:r>
      <w:r w:rsidRPr="00FF0234">
        <w:rPr>
          <w:rFonts w:ascii="仿宋_GB2312" w:eastAsia="仿宋_GB2312" w:hAnsi="微软雅黑" w:hint="eastAsia"/>
          <w:kern w:val="0"/>
          <w:sz w:val="32"/>
          <w:szCs w:val="32"/>
        </w:rPr>
        <w:t>一般公共预算财政拨款</w:t>
      </w:r>
      <w:r w:rsidRPr="00FF0234">
        <w:rPr>
          <w:rFonts w:ascii="仿宋_GB2312" w:eastAsia="仿宋_GB2312" w:hAnsi="微软雅黑" w:hint="eastAsia"/>
          <w:sz w:val="32"/>
          <w:szCs w:val="32"/>
        </w:rPr>
        <w:t>支出</w:t>
      </w:r>
      <w:r w:rsidR="008E4275" w:rsidRPr="00FF0234">
        <w:rPr>
          <w:rFonts w:ascii="仿宋_GB2312" w:eastAsia="仿宋_GB2312" w:hAnsi="微软雅黑" w:hint="eastAsia"/>
          <w:sz w:val="32"/>
          <w:szCs w:val="32"/>
        </w:rPr>
        <w:t>1909.91</w:t>
      </w:r>
      <w:r w:rsidRPr="00FF0234">
        <w:rPr>
          <w:rFonts w:ascii="仿宋_GB2312" w:eastAsia="仿宋_GB2312" w:hAnsi="微软雅黑" w:hint="eastAsia"/>
          <w:sz w:val="32"/>
          <w:szCs w:val="32"/>
        </w:rPr>
        <w:t>万元，201</w:t>
      </w:r>
      <w:r w:rsidR="008E4275" w:rsidRPr="00FF0234">
        <w:rPr>
          <w:rFonts w:ascii="仿宋_GB2312" w:eastAsia="仿宋_GB2312" w:hAnsi="微软雅黑" w:hint="eastAsia"/>
          <w:sz w:val="32"/>
          <w:szCs w:val="32"/>
        </w:rPr>
        <w:t>7</w:t>
      </w:r>
      <w:r w:rsidRPr="00FF0234">
        <w:rPr>
          <w:rFonts w:ascii="仿宋_GB2312" w:eastAsia="仿宋_GB2312" w:hAnsi="微软雅黑" w:hint="eastAsia"/>
          <w:sz w:val="32"/>
          <w:szCs w:val="32"/>
        </w:rPr>
        <w:t>年</w:t>
      </w:r>
      <w:r w:rsidRPr="00FF0234">
        <w:rPr>
          <w:rFonts w:ascii="仿宋_GB2312" w:eastAsia="仿宋_GB2312" w:hAnsi="微软雅黑" w:hint="eastAsia"/>
          <w:kern w:val="0"/>
          <w:sz w:val="32"/>
          <w:szCs w:val="32"/>
        </w:rPr>
        <w:t>一般公共预算财政拨款</w:t>
      </w:r>
      <w:r w:rsidRPr="00FF0234">
        <w:rPr>
          <w:rFonts w:ascii="仿宋_GB2312" w:eastAsia="仿宋_GB2312" w:hAnsi="微软雅黑" w:hint="eastAsia"/>
          <w:sz w:val="32"/>
          <w:szCs w:val="32"/>
        </w:rPr>
        <w:t>支出</w:t>
      </w:r>
      <w:r w:rsidR="008E4275" w:rsidRPr="00FF0234">
        <w:rPr>
          <w:rFonts w:ascii="仿宋_GB2312" w:eastAsia="仿宋_GB2312" w:hAnsi="微软雅黑" w:hint="eastAsia"/>
          <w:sz w:val="32"/>
          <w:szCs w:val="32"/>
        </w:rPr>
        <w:t>2023.08</w:t>
      </w:r>
      <w:r w:rsidRPr="00FF0234">
        <w:rPr>
          <w:rFonts w:ascii="仿宋_GB2312" w:eastAsia="仿宋_GB2312" w:hAnsi="微软雅黑" w:hint="eastAsia"/>
          <w:sz w:val="32"/>
          <w:szCs w:val="32"/>
        </w:rPr>
        <w:t>万元，支出比上年度</w:t>
      </w:r>
      <w:r w:rsidR="008E4275" w:rsidRPr="00FF0234">
        <w:rPr>
          <w:rFonts w:ascii="仿宋_GB2312" w:eastAsia="仿宋_GB2312" w:hAnsi="微软雅黑" w:hint="eastAsia"/>
          <w:sz w:val="32"/>
          <w:szCs w:val="32"/>
        </w:rPr>
        <w:t>减少113.2</w:t>
      </w:r>
      <w:r w:rsidRPr="00FF0234">
        <w:rPr>
          <w:rFonts w:ascii="仿宋_GB2312" w:eastAsia="仿宋_GB2312" w:hAnsi="微软雅黑" w:hint="eastAsia"/>
          <w:sz w:val="32"/>
          <w:szCs w:val="32"/>
        </w:rPr>
        <w:t>万元，同比</w:t>
      </w:r>
      <w:r w:rsidR="008E4275" w:rsidRPr="00FF0234">
        <w:rPr>
          <w:rFonts w:ascii="仿宋_GB2312" w:eastAsia="仿宋_GB2312" w:hAnsi="微软雅黑" w:hint="eastAsia"/>
          <w:sz w:val="32"/>
          <w:szCs w:val="32"/>
        </w:rPr>
        <w:t>减少5.59</w:t>
      </w:r>
      <w:r w:rsidRPr="00FF0234">
        <w:rPr>
          <w:rFonts w:ascii="仿宋_GB2312" w:eastAsia="仿宋_GB2312" w:hAnsi="微软雅黑" w:hint="eastAsia"/>
          <w:sz w:val="32"/>
          <w:szCs w:val="32"/>
        </w:rPr>
        <w:t>%。</w:t>
      </w:r>
      <w:r w:rsidR="0018379E" w:rsidRPr="00FF0234">
        <w:rPr>
          <w:rFonts w:ascii="仿宋_GB2312" w:eastAsia="仿宋_GB2312" w:hAnsi="微软雅黑" w:hint="eastAsia"/>
          <w:sz w:val="32"/>
          <w:szCs w:val="32"/>
          <w:shd w:val="clear" w:color="auto" w:fill="FFFFFF"/>
        </w:rPr>
        <w:t>主要原因是</w:t>
      </w:r>
      <w:r w:rsidR="00D87BF5" w:rsidRPr="00FF0234">
        <w:rPr>
          <w:rFonts w:ascii="仿宋_GB2312" w:eastAsia="仿宋_GB2312" w:hAnsi="微软雅黑" w:hint="eastAsia"/>
          <w:sz w:val="32"/>
          <w:szCs w:val="32"/>
          <w:shd w:val="clear" w:color="auto" w:fill="FFFFFF"/>
        </w:rPr>
        <w:t>离退休人员经费减少。</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kern w:val="0"/>
          <w:sz w:val="32"/>
          <w:szCs w:val="32"/>
        </w:rPr>
        <w:t>（二）财政拨款支出决算结构情况。</w:t>
      </w:r>
    </w:p>
    <w:p w:rsidR="008E4275" w:rsidRPr="00FF0234" w:rsidRDefault="008E4275" w:rsidP="008E4275">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2018年</w:t>
      </w:r>
      <w:r w:rsidRPr="00FF0234">
        <w:rPr>
          <w:rFonts w:ascii="仿宋_GB2312" w:eastAsia="仿宋_GB2312" w:hAnsi="微软雅黑" w:hint="eastAsia"/>
          <w:kern w:val="0"/>
          <w:sz w:val="32"/>
          <w:szCs w:val="32"/>
        </w:rPr>
        <w:t>一般公共预算财政拨款</w:t>
      </w:r>
      <w:r w:rsidRPr="00FF0234">
        <w:rPr>
          <w:rFonts w:ascii="仿宋_GB2312" w:eastAsia="仿宋_GB2312" w:hAnsi="微软雅黑" w:hint="eastAsia"/>
          <w:sz w:val="32"/>
          <w:szCs w:val="32"/>
        </w:rPr>
        <w:t>支出总额</w:t>
      </w:r>
      <w:r w:rsidR="006030E3" w:rsidRPr="00FF0234">
        <w:rPr>
          <w:rFonts w:ascii="仿宋_GB2312" w:eastAsia="仿宋_GB2312" w:hAnsi="微软雅黑" w:hint="eastAsia"/>
          <w:sz w:val="32"/>
          <w:szCs w:val="32"/>
        </w:rPr>
        <w:t>1909.91</w:t>
      </w:r>
      <w:r w:rsidRPr="00FF0234">
        <w:rPr>
          <w:rFonts w:ascii="仿宋_GB2312" w:eastAsia="仿宋_GB2312" w:hAnsi="微软雅黑" w:hint="eastAsia"/>
          <w:sz w:val="32"/>
          <w:szCs w:val="32"/>
        </w:rPr>
        <w:t>万元，其中基本支出1600.61万元，占总支出的</w:t>
      </w:r>
      <w:r w:rsidR="006030E3" w:rsidRPr="00FF0234">
        <w:rPr>
          <w:rFonts w:ascii="仿宋_GB2312" w:eastAsia="仿宋_GB2312" w:hAnsi="微软雅黑" w:hint="eastAsia"/>
          <w:sz w:val="32"/>
          <w:szCs w:val="32"/>
        </w:rPr>
        <w:t>83.8</w:t>
      </w:r>
      <w:r w:rsidRPr="00FF0234">
        <w:rPr>
          <w:rFonts w:ascii="仿宋_GB2312" w:eastAsia="仿宋_GB2312" w:hAnsi="微软雅黑" w:hint="eastAsia"/>
          <w:sz w:val="32"/>
          <w:szCs w:val="32"/>
        </w:rPr>
        <w:t>%，项目支出</w:t>
      </w:r>
      <w:r w:rsidR="006030E3" w:rsidRPr="00FF0234">
        <w:rPr>
          <w:rFonts w:ascii="仿宋_GB2312" w:eastAsia="仿宋_GB2312" w:hAnsi="微软雅黑" w:hint="eastAsia"/>
          <w:sz w:val="32"/>
          <w:szCs w:val="32"/>
        </w:rPr>
        <w:t>309.3</w:t>
      </w:r>
      <w:r w:rsidRPr="00FF0234">
        <w:rPr>
          <w:rFonts w:ascii="仿宋_GB2312" w:eastAsia="仿宋_GB2312" w:hAnsi="微软雅黑" w:hint="eastAsia"/>
          <w:sz w:val="32"/>
          <w:szCs w:val="32"/>
        </w:rPr>
        <w:t>万，占总支出的</w:t>
      </w:r>
      <w:r w:rsidR="006030E3" w:rsidRPr="00FF0234">
        <w:rPr>
          <w:rFonts w:ascii="仿宋_GB2312" w:eastAsia="仿宋_GB2312" w:hAnsi="微软雅黑" w:hint="eastAsia"/>
          <w:sz w:val="32"/>
          <w:szCs w:val="32"/>
        </w:rPr>
        <w:t>16.2</w:t>
      </w:r>
      <w:r w:rsidRPr="00FF0234">
        <w:rPr>
          <w:rFonts w:ascii="仿宋_GB2312" w:eastAsia="仿宋_GB2312" w:hAnsi="微软雅黑" w:hint="eastAsia"/>
          <w:sz w:val="32"/>
          <w:szCs w:val="32"/>
        </w:rPr>
        <w:t>%</w:t>
      </w:r>
      <w:r w:rsidRPr="00FF0234">
        <w:rPr>
          <w:rFonts w:ascii="仿宋_GB2312" w:eastAsia="仿宋_GB2312" w:hAnsi="微软雅黑" w:hint="eastAsia"/>
          <w:kern w:val="0"/>
          <w:sz w:val="32"/>
          <w:szCs w:val="32"/>
        </w:rPr>
        <w:t xml:space="preserve"> 。</w:t>
      </w:r>
    </w:p>
    <w:p w:rsidR="00FB5338" w:rsidRPr="00FF0234" w:rsidRDefault="00FB5338" w:rsidP="00FB5338">
      <w:pPr>
        <w:widowControl/>
        <w:spacing w:line="600" w:lineRule="exact"/>
        <w:ind w:firstLineChars="200" w:firstLine="640"/>
        <w:rPr>
          <w:rFonts w:ascii="仿宋_GB2312" w:eastAsia="仿宋_GB2312" w:hAnsi="微软雅黑" w:cs="Times New Roman"/>
          <w:b/>
          <w:bCs/>
          <w:kern w:val="0"/>
          <w:sz w:val="32"/>
          <w:szCs w:val="32"/>
        </w:rPr>
      </w:pPr>
      <w:r w:rsidRPr="00FF0234">
        <w:rPr>
          <w:rFonts w:ascii="仿宋_GB2312" w:eastAsia="仿宋_GB2312" w:hAnsi="微软雅黑" w:cs="Times New Roman" w:hint="eastAsia"/>
          <w:bCs/>
          <w:kern w:val="0"/>
          <w:sz w:val="32"/>
          <w:szCs w:val="32"/>
        </w:rPr>
        <w:t>（三）财政拨款支出决算具体情况。</w:t>
      </w:r>
    </w:p>
    <w:p w:rsidR="00FC1772" w:rsidRPr="00FF0234" w:rsidRDefault="00FC1772" w:rsidP="00FC1772">
      <w:pPr>
        <w:widowControl/>
        <w:ind w:firstLineChars="300" w:firstLine="960"/>
        <w:rPr>
          <w:rFonts w:ascii="仿宋_GB2312" w:eastAsia="仿宋_GB2312" w:hAnsi="微软雅黑"/>
          <w:kern w:val="0"/>
          <w:sz w:val="32"/>
          <w:szCs w:val="32"/>
        </w:rPr>
      </w:pPr>
      <w:r w:rsidRPr="00FF0234">
        <w:rPr>
          <w:rFonts w:ascii="仿宋_GB2312" w:eastAsia="仿宋_GB2312" w:hAnsi="微软雅黑" w:hint="eastAsia"/>
          <w:sz w:val="32"/>
          <w:szCs w:val="32"/>
        </w:rPr>
        <w:t>2018年支出总额</w:t>
      </w:r>
      <w:r w:rsidR="006030E3" w:rsidRPr="00FF0234">
        <w:rPr>
          <w:rFonts w:ascii="仿宋_GB2312" w:eastAsia="仿宋_GB2312" w:hAnsi="微软雅黑" w:hint="eastAsia"/>
          <w:sz w:val="32"/>
          <w:szCs w:val="32"/>
        </w:rPr>
        <w:t>1909.91</w:t>
      </w:r>
      <w:r w:rsidRPr="00FF0234">
        <w:rPr>
          <w:rFonts w:ascii="仿宋_GB2312" w:eastAsia="仿宋_GB2312" w:hAnsi="微软雅黑" w:hint="eastAsia"/>
          <w:sz w:val="32"/>
          <w:szCs w:val="32"/>
        </w:rPr>
        <w:t>万元，</w:t>
      </w:r>
      <w:r w:rsidRPr="00FF0234">
        <w:rPr>
          <w:rFonts w:ascii="仿宋_GB2312" w:eastAsia="仿宋_GB2312" w:hAnsi="微软雅黑" w:hint="eastAsia"/>
          <w:bCs/>
          <w:kern w:val="0"/>
          <w:sz w:val="32"/>
          <w:szCs w:val="32"/>
        </w:rPr>
        <w:t>其中：一般公共服务支出0万元；社会保障和就业支出49.48万元；医疗卫生与计划生育支出61.73万元；农林水支出</w:t>
      </w:r>
      <w:r w:rsidR="006030E3" w:rsidRPr="00FF0234">
        <w:rPr>
          <w:rFonts w:ascii="仿宋_GB2312" w:eastAsia="仿宋_GB2312" w:hAnsi="微软雅黑" w:hint="eastAsia"/>
          <w:bCs/>
          <w:kern w:val="0"/>
          <w:sz w:val="32"/>
          <w:szCs w:val="32"/>
        </w:rPr>
        <w:t>1798.7</w:t>
      </w:r>
      <w:r w:rsidRPr="00FF0234">
        <w:rPr>
          <w:rFonts w:ascii="仿宋_GB2312" w:eastAsia="仿宋_GB2312" w:hAnsi="微软雅黑" w:hint="eastAsia"/>
          <w:bCs/>
          <w:kern w:val="0"/>
          <w:sz w:val="32"/>
          <w:szCs w:val="32"/>
        </w:rPr>
        <w:t>万元。</w:t>
      </w:r>
      <w:r w:rsidRPr="00FF0234">
        <w:rPr>
          <w:rFonts w:ascii="仿宋_GB2312" w:eastAsia="仿宋_GB2312" w:hAnsi="微软雅黑" w:hint="eastAsia"/>
          <w:sz w:val="32"/>
          <w:szCs w:val="32"/>
        </w:rPr>
        <w:t>年初预算数</w:t>
      </w:r>
      <w:r w:rsidR="00EF7E2D" w:rsidRPr="00FF0234">
        <w:rPr>
          <w:rFonts w:ascii="仿宋_GB2312" w:eastAsia="仿宋_GB2312" w:hAnsi="微软雅黑" w:hint="eastAsia"/>
          <w:sz w:val="32"/>
          <w:szCs w:val="32"/>
        </w:rPr>
        <w:t>1459</w:t>
      </w:r>
      <w:r w:rsidRPr="00FF0234">
        <w:rPr>
          <w:rFonts w:ascii="仿宋_GB2312" w:eastAsia="仿宋_GB2312" w:hAnsi="微软雅黑" w:hint="eastAsia"/>
          <w:sz w:val="32"/>
          <w:szCs w:val="32"/>
        </w:rPr>
        <w:t>万元，支出比年初预算增加</w:t>
      </w:r>
      <w:r w:rsidR="007F445B" w:rsidRPr="00FF0234">
        <w:rPr>
          <w:rFonts w:ascii="仿宋_GB2312" w:eastAsia="仿宋_GB2312" w:hAnsi="微软雅黑" w:hint="eastAsia"/>
          <w:sz w:val="32"/>
          <w:szCs w:val="32"/>
        </w:rPr>
        <w:t>450.91</w:t>
      </w:r>
      <w:r w:rsidRPr="00FF0234">
        <w:rPr>
          <w:rFonts w:ascii="仿宋_GB2312" w:eastAsia="仿宋_GB2312" w:hAnsi="微软雅黑" w:hint="eastAsia"/>
          <w:sz w:val="32"/>
          <w:szCs w:val="32"/>
        </w:rPr>
        <w:t>万元。</w:t>
      </w:r>
      <w:r w:rsidR="0018379E" w:rsidRPr="00FF0234">
        <w:rPr>
          <w:rFonts w:ascii="仿宋_GB2312" w:eastAsia="仿宋_GB2312" w:hAnsi="微软雅黑" w:hint="eastAsia"/>
          <w:sz w:val="32"/>
          <w:szCs w:val="32"/>
          <w:shd w:val="clear" w:color="auto" w:fill="FFFFFF"/>
        </w:rPr>
        <w:t>主要原因是</w:t>
      </w:r>
      <w:r w:rsidRPr="00FF0234">
        <w:rPr>
          <w:rFonts w:ascii="仿宋_GB2312" w:eastAsia="仿宋_GB2312" w:hAnsi="微软雅黑" w:hint="eastAsia"/>
          <w:kern w:val="0"/>
          <w:sz w:val="32"/>
          <w:szCs w:val="32"/>
        </w:rPr>
        <w:t>增加了机耕道建设、合作社建设扶持配套经费、扶贫、三创四化等对企事业单位的补贴支出。</w:t>
      </w:r>
    </w:p>
    <w:p w:rsidR="00FB5338" w:rsidRPr="00FF0234" w:rsidRDefault="00FB5338"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六、一般公共预算财政拨款基本支出决算情况说明</w:t>
      </w:r>
    </w:p>
    <w:p w:rsidR="00FB5338" w:rsidRPr="00FF0234" w:rsidRDefault="00EF7E2D"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hint="eastAsia"/>
          <w:bCs/>
          <w:kern w:val="0"/>
          <w:sz w:val="32"/>
          <w:szCs w:val="32"/>
        </w:rPr>
        <w:lastRenderedPageBreak/>
        <w:t>2018年一般公共预算财政拨款基本支出</w:t>
      </w:r>
      <w:r w:rsidR="00F77E1E" w:rsidRPr="00FF0234">
        <w:rPr>
          <w:rFonts w:ascii="仿宋_GB2312" w:eastAsia="仿宋_GB2312" w:hAnsi="微软雅黑" w:hint="eastAsia"/>
          <w:bCs/>
          <w:kern w:val="0"/>
          <w:sz w:val="32"/>
          <w:szCs w:val="32"/>
        </w:rPr>
        <w:t>1573.02</w:t>
      </w:r>
      <w:r w:rsidRPr="00FF0234">
        <w:rPr>
          <w:rFonts w:ascii="仿宋_GB2312" w:eastAsia="仿宋_GB2312" w:hAnsi="微软雅黑" w:hint="eastAsia"/>
          <w:bCs/>
          <w:kern w:val="0"/>
          <w:sz w:val="32"/>
          <w:szCs w:val="32"/>
        </w:rPr>
        <w:t>万元,其中</w:t>
      </w:r>
      <w:r w:rsidRPr="00FF0234">
        <w:rPr>
          <w:rFonts w:ascii="仿宋_GB2312" w:eastAsia="仿宋_GB2312" w:hAnsi="微软雅黑" w:cs="宋体" w:hint="eastAsia"/>
          <w:kern w:val="0"/>
          <w:sz w:val="32"/>
          <w:szCs w:val="32"/>
        </w:rPr>
        <w:t>工资福利支出</w:t>
      </w:r>
      <w:r w:rsidR="00255B32" w:rsidRPr="00FF0234">
        <w:rPr>
          <w:rFonts w:ascii="仿宋_GB2312" w:eastAsia="仿宋_GB2312" w:hAnsi="微软雅黑" w:cs="宋体" w:hint="eastAsia"/>
          <w:kern w:val="0"/>
          <w:sz w:val="32"/>
          <w:szCs w:val="32"/>
        </w:rPr>
        <w:t>1207.51</w:t>
      </w:r>
      <w:r w:rsidRPr="00FF0234">
        <w:rPr>
          <w:rFonts w:ascii="仿宋_GB2312" w:eastAsia="仿宋_GB2312" w:hAnsi="微软雅黑" w:cs="宋体" w:hint="eastAsia"/>
          <w:kern w:val="0"/>
          <w:sz w:val="32"/>
          <w:szCs w:val="32"/>
        </w:rPr>
        <w:t>万元，占比</w:t>
      </w:r>
      <w:r w:rsidR="00F77E1E" w:rsidRPr="00FF0234">
        <w:rPr>
          <w:rFonts w:ascii="仿宋_GB2312" w:eastAsia="仿宋_GB2312" w:hAnsi="微软雅黑" w:cs="宋体" w:hint="eastAsia"/>
          <w:kern w:val="0"/>
          <w:sz w:val="32"/>
          <w:szCs w:val="32"/>
        </w:rPr>
        <w:t>77</w:t>
      </w:r>
      <w:r w:rsidRPr="00FF0234">
        <w:rPr>
          <w:rFonts w:ascii="仿宋_GB2312" w:eastAsia="仿宋_GB2312" w:hAnsi="微软雅黑" w:cs="宋体" w:hint="eastAsia"/>
          <w:kern w:val="0"/>
          <w:sz w:val="32"/>
          <w:szCs w:val="32"/>
        </w:rPr>
        <w:t>%，商品和服务支出</w:t>
      </w:r>
      <w:r w:rsidR="00255B32" w:rsidRPr="00FF0234">
        <w:rPr>
          <w:rFonts w:ascii="仿宋_GB2312" w:eastAsia="仿宋_GB2312" w:hAnsi="微软雅黑" w:cs="宋体" w:hint="eastAsia"/>
          <w:kern w:val="0"/>
          <w:sz w:val="32"/>
          <w:szCs w:val="32"/>
        </w:rPr>
        <w:t>300.16</w:t>
      </w:r>
      <w:r w:rsidRPr="00FF0234">
        <w:rPr>
          <w:rFonts w:ascii="仿宋_GB2312" w:eastAsia="仿宋_GB2312" w:hAnsi="微软雅黑" w:cs="宋体" w:hint="eastAsia"/>
          <w:kern w:val="0"/>
          <w:sz w:val="32"/>
          <w:szCs w:val="32"/>
        </w:rPr>
        <w:t>万元,</w:t>
      </w:r>
      <w:r w:rsidRPr="00FF0234">
        <w:rPr>
          <w:rFonts w:ascii="仿宋_GB2312" w:eastAsia="仿宋_GB2312" w:hAnsi="微软雅黑" w:hint="eastAsia"/>
          <w:sz w:val="32"/>
          <w:szCs w:val="32"/>
        </w:rPr>
        <w:t xml:space="preserve"> 占比</w:t>
      </w:r>
      <w:r w:rsidR="00F77E1E" w:rsidRPr="00FF0234">
        <w:rPr>
          <w:rFonts w:ascii="仿宋_GB2312" w:eastAsia="仿宋_GB2312" w:hAnsi="微软雅黑" w:hint="eastAsia"/>
          <w:sz w:val="32"/>
          <w:szCs w:val="32"/>
        </w:rPr>
        <w:t>19</w:t>
      </w:r>
      <w:r w:rsidRPr="00FF0234">
        <w:rPr>
          <w:rFonts w:ascii="仿宋_GB2312" w:eastAsia="仿宋_GB2312" w:hAnsi="微软雅黑" w:hint="eastAsia"/>
          <w:sz w:val="32"/>
          <w:szCs w:val="32"/>
        </w:rPr>
        <w:t>%，</w:t>
      </w:r>
      <w:r w:rsidRPr="00FF0234">
        <w:rPr>
          <w:rFonts w:ascii="仿宋_GB2312" w:eastAsia="仿宋_GB2312" w:hAnsi="微软雅黑" w:cs="宋体" w:hint="eastAsia"/>
          <w:kern w:val="0"/>
          <w:sz w:val="32"/>
          <w:szCs w:val="32"/>
        </w:rPr>
        <w:t>对个人和家庭的补助支出</w:t>
      </w:r>
      <w:r w:rsidR="00255B32" w:rsidRPr="00FF0234">
        <w:rPr>
          <w:rFonts w:ascii="仿宋_GB2312" w:eastAsia="仿宋_GB2312" w:hAnsi="微软雅黑" w:cs="宋体" w:hint="eastAsia"/>
          <w:kern w:val="0"/>
          <w:sz w:val="32"/>
          <w:szCs w:val="32"/>
        </w:rPr>
        <w:t>64.02</w:t>
      </w:r>
      <w:r w:rsidRPr="00FF0234">
        <w:rPr>
          <w:rFonts w:ascii="仿宋_GB2312" w:eastAsia="仿宋_GB2312" w:hAnsi="微软雅黑" w:cs="宋体" w:hint="eastAsia"/>
          <w:kern w:val="0"/>
          <w:sz w:val="32"/>
          <w:szCs w:val="32"/>
        </w:rPr>
        <w:t>万元,</w:t>
      </w:r>
      <w:r w:rsidRPr="00FF0234">
        <w:rPr>
          <w:rFonts w:ascii="仿宋_GB2312" w:eastAsia="仿宋_GB2312" w:hAnsi="微软雅黑" w:hint="eastAsia"/>
          <w:sz w:val="32"/>
          <w:szCs w:val="32"/>
        </w:rPr>
        <w:t xml:space="preserve"> 占比</w:t>
      </w:r>
      <w:r w:rsidR="00255B32" w:rsidRPr="00FF0234">
        <w:rPr>
          <w:rFonts w:ascii="仿宋_GB2312" w:eastAsia="仿宋_GB2312" w:hAnsi="微软雅黑" w:hint="eastAsia"/>
          <w:sz w:val="32"/>
          <w:szCs w:val="32"/>
        </w:rPr>
        <w:t>4</w:t>
      </w:r>
      <w:r w:rsidRPr="00FF0234">
        <w:rPr>
          <w:rFonts w:ascii="仿宋_GB2312" w:eastAsia="仿宋_GB2312" w:hAnsi="微软雅黑" w:hint="eastAsia"/>
          <w:sz w:val="32"/>
          <w:szCs w:val="32"/>
        </w:rPr>
        <w:t>%</w:t>
      </w:r>
      <w:r w:rsidR="00F77E1E" w:rsidRPr="00FF0234">
        <w:rPr>
          <w:rFonts w:ascii="仿宋_GB2312" w:eastAsia="仿宋_GB2312" w:hAnsi="微软雅黑" w:hint="eastAsia"/>
          <w:sz w:val="32"/>
          <w:szCs w:val="32"/>
        </w:rPr>
        <w:t>，</w:t>
      </w:r>
      <w:r w:rsidRPr="00FF0234">
        <w:rPr>
          <w:rFonts w:ascii="仿宋_GB2312" w:eastAsia="仿宋_GB2312" w:hAnsi="微软雅黑" w:hint="eastAsia"/>
          <w:sz w:val="32"/>
          <w:szCs w:val="32"/>
        </w:rPr>
        <w:t>资本性支出</w:t>
      </w:r>
      <w:r w:rsidR="00C0185E" w:rsidRPr="00FF0234">
        <w:rPr>
          <w:rFonts w:ascii="仿宋_GB2312" w:eastAsia="仿宋_GB2312" w:hAnsi="微软雅黑" w:hint="eastAsia"/>
          <w:sz w:val="32"/>
          <w:szCs w:val="32"/>
        </w:rPr>
        <w:t>1.33</w:t>
      </w:r>
      <w:r w:rsidRPr="00FF0234">
        <w:rPr>
          <w:rFonts w:ascii="仿宋_GB2312" w:eastAsia="仿宋_GB2312" w:hAnsi="微软雅黑" w:hint="eastAsia"/>
          <w:sz w:val="32"/>
          <w:szCs w:val="32"/>
        </w:rPr>
        <w:t>万元</w:t>
      </w:r>
      <w:r w:rsidRPr="00FF0234">
        <w:rPr>
          <w:rFonts w:ascii="仿宋_GB2312" w:eastAsia="仿宋_GB2312" w:hAnsi="微软雅黑" w:cs="宋体" w:hint="eastAsia"/>
          <w:kern w:val="0"/>
          <w:sz w:val="32"/>
          <w:szCs w:val="32"/>
        </w:rPr>
        <w:t>。</w:t>
      </w:r>
    </w:p>
    <w:p w:rsidR="00FB5338" w:rsidRPr="00FF0234" w:rsidRDefault="00FB5338"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七、一般公共预算财政拨款“三公”经费支出决算情况说明</w:t>
      </w:r>
    </w:p>
    <w:p w:rsidR="00FB5338" w:rsidRPr="00FF0234" w:rsidRDefault="00FB5338"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（一）“三公”经费财政拨款支出决算总体情况说明。</w:t>
      </w:r>
    </w:p>
    <w:p w:rsidR="00997621" w:rsidRPr="00FF0234" w:rsidRDefault="00997621" w:rsidP="00997621">
      <w:pPr>
        <w:widowControl/>
        <w:ind w:firstLineChars="200" w:firstLine="640"/>
        <w:rPr>
          <w:rFonts w:ascii="仿宋_GB2312" w:eastAsia="仿宋_GB2312" w:hAnsi="微软雅黑"/>
          <w:kern w:val="0"/>
          <w:sz w:val="32"/>
          <w:szCs w:val="32"/>
        </w:rPr>
      </w:pPr>
      <w:r w:rsidRPr="00FF0234">
        <w:rPr>
          <w:rFonts w:ascii="仿宋_GB2312" w:eastAsia="仿宋_GB2312" w:hAnsi="微软雅黑" w:cs="仿宋" w:hint="eastAsia"/>
          <w:sz w:val="32"/>
          <w:szCs w:val="32"/>
        </w:rPr>
        <w:t>“三公”经费总额</w:t>
      </w:r>
      <w:r w:rsidR="00FB7BDA" w:rsidRPr="00FF0234">
        <w:rPr>
          <w:rFonts w:ascii="仿宋_GB2312" w:eastAsia="仿宋_GB2312" w:hAnsi="微软雅黑" w:cs="仿宋" w:hint="eastAsia"/>
          <w:sz w:val="32"/>
          <w:szCs w:val="32"/>
        </w:rPr>
        <w:t>20.49</w:t>
      </w:r>
      <w:r w:rsidRPr="00FF0234">
        <w:rPr>
          <w:rFonts w:ascii="仿宋_GB2312" w:eastAsia="仿宋_GB2312" w:hAnsi="微软雅黑" w:cs="仿宋" w:hint="eastAsia"/>
          <w:sz w:val="32"/>
          <w:szCs w:val="32"/>
        </w:rPr>
        <w:t>万元，其中接待费</w:t>
      </w:r>
      <w:r w:rsidR="00FB7BDA" w:rsidRPr="00FF0234">
        <w:rPr>
          <w:rFonts w:ascii="仿宋_GB2312" w:eastAsia="仿宋_GB2312" w:hAnsi="微软雅黑" w:cs="仿宋" w:hint="eastAsia"/>
          <w:sz w:val="32"/>
          <w:szCs w:val="32"/>
        </w:rPr>
        <w:t>10.92</w:t>
      </w:r>
      <w:r w:rsidRPr="00FF0234">
        <w:rPr>
          <w:rFonts w:ascii="仿宋_GB2312" w:eastAsia="仿宋_GB2312" w:hAnsi="微软雅黑" w:cs="仿宋" w:hint="eastAsia"/>
          <w:sz w:val="32"/>
          <w:szCs w:val="32"/>
        </w:rPr>
        <w:t>万元、公务用车运行经费</w:t>
      </w:r>
      <w:r w:rsidR="00FB7BDA" w:rsidRPr="00FF0234">
        <w:rPr>
          <w:rFonts w:ascii="仿宋_GB2312" w:eastAsia="仿宋_GB2312" w:hAnsi="微软雅黑" w:cs="仿宋" w:hint="eastAsia"/>
          <w:sz w:val="32"/>
          <w:szCs w:val="32"/>
        </w:rPr>
        <w:t>9.56</w:t>
      </w:r>
      <w:r w:rsidRPr="00FF0234">
        <w:rPr>
          <w:rFonts w:ascii="仿宋_GB2312" w:eastAsia="仿宋_GB2312" w:hAnsi="微软雅黑" w:cs="仿宋" w:hint="eastAsia"/>
          <w:sz w:val="32"/>
          <w:szCs w:val="32"/>
        </w:rPr>
        <w:t>万元；年初预算数总额</w:t>
      </w:r>
      <w:r w:rsidR="00FB7BDA" w:rsidRPr="00FF0234">
        <w:rPr>
          <w:rFonts w:ascii="仿宋_GB2312" w:eastAsia="仿宋_GB2312" w:hAnsi="微软雅黑" w:cs="仿宋" w:hint="eastAsia"/>
          <w:sz w:val="32"/>
          <w:szCs w:val="32"/>
        </w:rPr>
        <w:t>6</w:t>
      </w:r>
      <w:r w:rsidRPr="00FF0234">
        <w:rPr>
          <w:rFonts w:ascii="仿宋_GB2312" w:eastAsia="仿宋_GB2312" w:hAnsi="微软雅黑" w:cs="仿宋" w:hint="eastAsia"/>
          <w:sz w:val="32"/>
          <w:szCs w:val="32"/>
        </w:rPr>
        <w:t>7万元：接待费</w:t>
      </w:r>
      <w:r w:rsidR="00FB7BDA" w:rsidRPr="00FF0234">
        <w:rPr>
          <w:rFonts w:ascii="仿宋_GB2312" w:eastAsia="仿宋_GB2312" w:hAnsi="微软雅黑" w:cs="仿宋" w:hint="eastAsia"/>
          <w:sz w:val="32"/>
          <w:szCs w:val="32"/>
        </w:rPr>
        <w:t>49</w:t>
      </w:r>
      <w:r w:rsidRPr="00FF0234">
        <w:rPr>
          <w:rFonts w:ascii="仿宋_GB2312" w:eastAsia="仿宋_GB2312" w:hAnsi="微软雅黑" w:cs="仿宋" w:hint="eastAsia"/>
          <w:sz w:val="32"/>
          <w:szCs w:val="32"/>
        </w:rPr>
        <w:t>万元，公务用车运行经费</w:t>
      </w:r>
      <w:r w:rsidR="00FB7BDA" w:rsidRPr="00FF0234">
        <w:rPr>
          <w:rFonts w:ascii="仿宋_GB2312" w:eastAsia="仿宋_GB2312" w:hAnsi="微软雅黑" w:cs="仿宋" w:hint="eastAsia"/>
          <w:sz w:val="32"/>
          <w:szCs w:val="32"/>
        </w:rPr>
        <w:t>18</w:t>
      </w:r>
      <w:r w:rsidRPr="00FF0234">
        <w:rPr>
          <w:rFonts w:ascii="仿宋_GB2312" w:eastAsia="仿宋_GB2312" w:hAnsi="微软雅黑" w:cs="仿宋" w:hint="eastAsia"/>
          <w:sz w:val="32"/>
          <w:szCs w:val="32"/>
        </w:rPr>
        <w:t>万元，接待费减少</w:t>
      </w:r>
      <w:r w:rsidR="00FB7BDA" w:rsidRPr="00FF0234">
        <w:rPr>
          <w:rFonts w:ascii="仿宋_GB2312" w:eastAsia="仿宋_GB2312" w:hAnsi="微软雅黑" w:cs="仿宋" w:hint="eastAsia"/>
          <w:sz w:val="32"/>
          <w:szCs w:val="32"/>
        </w:rPr>
        <w:t>38.08</w:t>
      </w:r>
      <w:r w:rsidRPr="00FF0234">
        <w:rPr>
          <w:rFonts w:ascii="仿宋_GB2312" w:eastAsia="仿宋_GB2312" w:hAnsi="微软雅黑" w:cs="仿宋" w:hint="eastAsia"/>
          <w:sz w:val="32"/>
          <w:szCs w:val="32"/>
        </w:rPr>
        <w:t>万元，公务用车运行减少</w:t>
      </w:r>
      <w:r w:rsidR="00FB7BDA" w:rsidRPr="00FF0234">
        <w:rPr>
          <w:rFonts w:ascii="仿宋_GB2312" w:eastAsia="仿宋_GB2312" w:hAnsi="微软雅黑" w:cs="仿宋" w:hint="eastAsia"/>
          <w:sz w:val="32"/>
          <w:szCs w:val="32"/>
        </w:rPr>
        <w:t>8.44</w:t>
      </w:r>
      <w:r w:rsidRPr="00FF0234">
        <w:rPr>
          <w:rFonts w:ascii="仿宋_GB2312" w:eastAsia="仿宋_GB2312" w:hAnsi="微软雅黑" w:cs="仿宋" w:hint="eastAsia"/>
          <w:sz w:val="32"/>
          <w:szCs w:val="32"/>
        </w:rPr>
        <w:t>万元</w:t>
      </w:r>
      <w:r w:rsidRPr="00FF0234">
        <w:rPr>
          <w:rFonts w:ascii="仿宋_GB2312" w:eastAsia="仿宋_GB2312" w:hAnsi="微软雅黑" w:hint="eastAsia"/>
          <w:kern w:val="0"/>
          <w:sz w:val="32"/>
          <w:szCs w:val="32"/>
        </w:rPr>
        <w:t>，</w:t>
      </w:r>
      <w:r w:rsidR="00A93FE6" w:rsidRPr="00FF0234">
        <w:rPr>
          <w:rFonts w:ascii="仿宋_GB2312" w:eastAsia="仿宋_GB2312" w:hAnsi="微软雅黑" w:cs="仿宋" w:hint="eastAsia"/>
          <w:sz w:val="32"/>
          <w:szCs w:val="32"/>
        </w:rPr>
        <w:t>接待费减少原因主要是严格控制公务接待金额，来客一律到食堂就餐；公务用车运行经费减少原因主要是利用公车平台租车外出办事，</w:t>
      </w:r>
      <w:r w:rsidRPr="00FF0234">
        <w:rPr>
          <w:rFonts w:ascii="仿宋_GB2312" w:eastAsia="仿宋_GB2312" w:hAnsi="微软雅黑" w:hint="eastAsia"/>
          <w:kern w:val="0"/>
          <w:sz w:val="32"/>
          <w:szCs w:val="32"/>
        </w:rPr>
        <w:t>节约费用。</w:t>
      </w:r>
    </w:p>
    <w:p w:rsidR="00997621" w:rsidRPr="00FF0234" w:rsidRDefault="00997621" w:rsidP="00997621">
      <w:pPr>
        <w:widowControl/>
        <w:ind w:firstLineChars="200" w:firstLine="640"/>
        <w:rPr>
          <w:rFonts w:ascii="仿宋_GB2312" w:eastAsia="仿宋_GB2312" w:hAnsi="微软雅黑"/>
          <w:bCs/>
          <w:kern w:val="0"/>
          <w:sz w:val="32"/>
          <w:szCs w:val="32"/>
        </w:rPr>
      </w:pPr>
      <w:r w:rsidRPr="00FF0234">
        <w:rPr>
          <w:rFonts w:ascii="仿宋_GB2312" w:eastAsia="仿宋_GB2312" w:hAnsi="微软雅黑" w:cs="仿宋" w:hint="eastAsia"/>
          <w:sz w:val="32"/>
          <w:szCs w:val="32"/>
        </w:rPr>
        <w:t>“三公”经费总额</w:t>
      </w:r>
      <w:r w:rsidR="00FB7BDA" w:rsidRPr="00FF0234">
        <w:rPr>
          <w:rFonts w:ascii="仿宋_GB2312" w:eastAsia="仿宋_GB2312" w:hAnsi="微软雅黑" w:cs="仿宋" w:hint="eastAsia"/>
          <w:sz w:val="32"/>
          <w:szCs w:val="32"/>
        </w:rPr>
        <w:t>20.49</w:t>
      </w:r>
      <w:r w:rsidRPr="00FF0234">
        <w:rPr>
          <w:rFonts w:ascii="仿宋_GB2312" w:eastAsia="仿宋_GB2312" w:hAnsi="微软雅黑" w:cs="仿宋" w:hint="eastAsia"/>
          <w:sz w:val="32"/>
          <w:szCs w:val="32"/>
        </w:rPr>
        <w:t>万元，其中接待费</w:t>
      </w:r>
      <w:r w:rsidR="00FB7BDA" w:rsidRPr="00FF0234">
        <w:rPr>
          <w:rFonts w:ascii="仿宋_GB2312" w:eastAsia="仿宋_GB2312" w:hAnsi="微软雅黑" w:cs="仿宋" w:hint="eastAsia"/>
          <w:sz w:val="32"/>
          <w:szCs w:val="32"/>
        </w:rPr>
        <w:t>10.92</w:t>
      </w:r>
      <w:r w:rsidRPr="00FF0234">
        <w:rPr>
          <w:rFonts w:ascii="仿宋_GB2312" w:eastAsia="仿宋_GB2312" w:hAnsi="微软雅黑" w:cs="仿宋" w:hint="eastAsia"/>
          <w:sz w:val="32"/>
          <w:szCs w:val="32"/>
        </w:rPr>
        <w:t>万元、公务用车运行经费</w:t>
      </w:r>
      <w:r w:rsidR="00FB7BDA" w:rsidRPr="00FF0234">
        <w:rPr>
          <w:rFonts w:ascii="仿宋_GB2312" w:eastAsia="仿宋_GB2312" w:hAnsi="微软雅黑" w:cs="仿宋" w:hint="eastAsia"/>
          <w:sz w:val="32"/>
          <w:szCs w:val="32"/>
        </w:rPr>
        <w:t>9.56</w:t>
      </w:r>
      <w:r w:rsidRPr="00FF0234">
        <w:rPr>
          <w:rFonts w:ascii="仿宋_GB2312" w:eastAsia="仿宋_GB2312" w:hAnsi="微软雅黑" w:cs="仿宋" w:hint="eastAsia"/>
          <w:sz w:val="32"/>
          <w:szCs w:val="32"/>
        </w:rPr>
        <w:t>万元；上年决算数总额</w:t>
      </w:r>
      <w:r w:rsidR="00FB7BDA" w:rsidRPr="00FF0234">
        <w:rPr>
          <w:rFonts w:ascii="仿宋_GB2312" w:eastAsia="仿宋_GB2312" w:hAnsi="微软雅黑" w:cs="仿宋" w:hint="eastAsia"/>
          <w:sz w:val="32"/>
          <w:szCs w:val="32"/>
        </w:rPr>
        <w:t>62.34</w:t>
      </w:r>
      <w:r w:rsidRPr="00FF0234">
        <w:rPr>
          <w:rFonts w:ascii="仿宋_GB2312" w:eastAsia="仿宋_GB2312" w:hAnsi="微软雅黑" w:cs="仿宋" w:hint="eastAsia"/>
          <w:sz w:val="32"/>
          <w:szCs w:val="32"/>
        </w:rPr>
        <w:t>万元：接待费</w:t>
      </w:r>
      <w:r w:rsidR="00FB7BDA" w:rsidRPr="00FF0234">
        <w:rPr>
          <w:rFonts w:ascii="仿宋_GB2312" w:eastAsia="仿宋_GB2312" w:hAnsi="微软雅黑" w:cs="仿宋" w:hint="eastAsia"/>
          <w:sz w:val="32"/>
          <w:szCs w:val="32"/>
        </w:rPr>
        <w:t>52.75</w:t>
      </w:r>
      <w:r w:rsidRPr="00FF0234">
        <w:rPr>
          <w:rFonts w:ascii="仿宋_GB2312" w:eastAsia="仿宋_GB2312" w:hAnsi="微软雅黑" w:cs="仿宋" w:hint="eastAsia"/>
          <w:sz w:val="32"/>
          <w:szCs w:val="32"/>
        </w:rPr>
        <w:t>万元，公务用车运行经费</w:t>
      </w:r>
      <w:r w:rsidR="00FB7BDA" w:rsidRPr="00FF0234">
        <w:rPr>
          <w:rFonts w:ascii="仿宋_GB2312" w:eastAsia="仿宋_GB2312" w:hAnsi="微软雅黑" w:cs="仿宋" w:hint="eastAsia"/>
          <w:sz w:val="32"/>
          <w:szCs w:val="32"/>
        </w:rPr>
        <w:t>9.59</w:t>
      </w:r>
      <w:r w:rsidRPr="00FF0234">
        <w:rPr>
          <w:rFonts w:ascii="仿宋_GB2312" w:eastAsia="仿宋_GB2312" w:hAnsi="微软雅黑" w:cs="仿宋" w:hint="eastAsia"/>
          <w:sz w:val="32"/>
          <w:szCs w:val="32"/>
        </w:rPr>
        <w:t>万元，</w:t>
      </w:r>
      <w:r w:rsidRPr="00FF0234">
        <w:rPr>
          <w:rFonts w:ascii="仿宋_GB2312" w:eastAsia="仿宋_GB2312" w:hAnsi="微软雅黑" w:hint="eastAsia"/>
          <w:kern w:val="0"/>
          <w:sz w:val="32"/>
          <w:szCs w:val="32"/>
        </w:rPr>
        <w:t>与上年比较下降</w:t>
      </w:r>
      <w:r w:rsidR="00FB7BDA" w:rsidRPr="00FF0234">
        <w:rPr>
          <w:rFonts w:ascii="仿宋_GB2312" w:eastAsia="仿宋_GB2312" w:hAnsi="微软雅黑" w:hint="eastAsia"/>
          <w:kern w:val="0"/>
          <w:sz w:val="32"/>
          <w:szCs w:val="32"/>
        </w:rPr>
        <w:t>41.85</w:t>
      </w:r>
      <w:r w:rsidRPr="00FF0234">
        <w:rPr>
          <w:rFonts w:ascii="仿宋_GB2312" w:eastAsia="仿宋_GB2312" w:hAnsi="微软雅黑" w:hint="eastAsia"/>
          <w:kern w:val="0"/>
          <w:sz w:val="32"/>
          <w:szCs w:val="32"/>
        </w:rPr>
        <w:t>万元,</w:t>
      </w:r>
      <w:r w:rsidR="00A93FE6" w:rsidRPr="00FF0234">
        <w:rPr>
          <w:rFonts w:ascii="仿宋_GB2312" w:eastAsia="仿宋_GB2312" w:hAnsi="微软雅黑" w:cs="仿宋" w:hint="eastAsia"/>
          <w:sz w:val="32"/>
          <w:szCs w:val="32"/>
        </w:rPr>
        <w:t>；接待费减少原因主要是</w:t>
      </w:r>
      <w:r w:rsidR="00FF16E3" w:rsidRPr="00FF0234">
        <w:rPr>
          <w:rFonts w:ascii="仿宋_GB2312" w:eastAsia="仿宋_GB2312" w:hAnsi="微软雅黑" w:hint="eastAsia"/>
          <w:sz w:val="32"/>
          <w:szCs w:val="32"/>
          <w:shd w:val="clear" w:color="auto" w:fill="FFFFFF"/>
        </w:rPr>
        <w:t>在公务接待中，贯彻党中央“八项规定”具体要求，严格执行《党政机关厉行节约反对浪费条例》等规定，</w:t>
      </w:r>
      <w:r w:rsidR="00FF16E3" w:rsidRPr="00FF0234">
        <w:rPr>
          <w:rFonts w:ascii="仿宋_GB2312" w:eastAsia="仿宋_GB2312" w:hAnsi="微软雅黑" w:cs="仿宋" w:hint="eastAsia"/>
          <w:sz w:val="32"/>
          <w:szCs w:val="32"/>
        </w:rPr>
        <w:t>来客安排到食堂就餐，</w:t>
      </w:r>
      <w:r w:rsidR="00FF16E3" w:rsidRPr="00FF0234">
        <w:rPr>
          <w:rFonts w:ascii="仿宋_GB2312" w:eastAsia="仿宋_GB2312" w:hAnsi="微软雅黑" w:hint="eastAsia"/>
          <w:sz w:val="32"/>
          <w:szCs w:val="32"/>
          <w:shd w:val="clear" w:color="auto" w:fill="FFFFFF"/>
        </w:rPr>
        <w:t>严格接待标准，减少公务接待支出</w:t>
      </w:r>
      <w:r w:rsidR="00FF16E3" w:rsidRPr="00FF0234">
        <w:rPr>
          <w:rFonts w:ascii="仿宋_GB2312" w:eastAsia="仿宋_GB2312" w:hAnsi="微软雅黑" w:hint="eastAsia"/>
          <w:kern w:val="0"/>
          <w:sz w:val="32"/>
          <w:szCs w:val="32"/>
        </w:rPr>
        <w:t>；</w:t>
      </w:r>
      <w:r w:rsidR="00FF16E3" w:rsidRPr="00FF0234">
        <w:rPr>
          <w:rFonts w:ascii="仿宋_GB2312" w:eastAsia="仿宋_GB2312" w:hAnsi="微软雅黑" w:cs="仿宋" w:hint="eastAsia"/>
          <w:sz w:val="32"/>
          <w:szCs w:val="32"/>
        </w:rPr>
        <w:t>公务用车运行经费减少原因</w:t>
      </w:r>
      <w:r w:rsidR="00FF16E3" w:rsidRPr="00FF0234">
        <w:rPr>
          <w:rFonts w:ascii="仿宋_GB2312" w:eastAsia="仿宋_GB2312" w:hAnsi="微软雅黑" w:cs="仿宋" w:hint="eastAsia"/>
          <w:sz w:val="32"/>
          <w:szCs w:val="32"/>
        </w:rPr>
        <w:lastRenderedPageBreak/>
        <w:t>主要是我单位</w:t>
      </w:r>
      <w:r w:rsidR="002E16FE" w:rsidRPr="00FF0234">
        <w:rPr>
          <w:rFonts w:ascii="仿宋_GB2312" w:eastAsia="仿宋_GB2312" w:hAnsi="微软雅黑" w:hint="eastAsia"/>
          <w:sz w:val="32"/>
          <w:szCs w:val="32"/>
          <w:shd w:val="clear" w:color="auto" w:fill="FFFFFF"/>
        </w:rPr>
        <w:t>严格</w:t>
      </w:r>
      <w:r w:rsidR="00FF16E3" w:rsidRPr="00FF0234">
        <w:rPr>
          <w:rFonts w:ascii="仿宋_GB2312" w:eastAsia="仿宋_GB2312" w:hAnsi="微软雅黑" w:cs="仿宋" w:hint="eastAsia"/>
          <w:sz w:val="32"/>
          <w:szCs w:val="32"/>
        </w:rPr>
        <w:t>遵照上级部门规定和指示精神，</w:t>
      </w:r>
      <w:r w:rsidR="002E16FE" w:rsidRPr="00FF0234">
        <w:rPr>
          <w:rFonts w:ascii="仿宋_GB2312" w:eastAsia="仿宋_GB2312" w:hAnsi="微软雅黑" w:cs="仿宋" w:hint="eastAsia"/>
          <w:sz w:val="32"/>
          <w:szCs w:val="32"/>
        </w:rPr>
        <w:t>利用政府公车平台租车外出办事，减少公车使用。</w:t>
      </w:r>
    </w:p>
    <w:p w:rsidR="00FB5338" w:rsidRPr="00FF0234" w:rsidRDefault="00FB5338" w:rsidP="00FB5338">
      <w:pPr>
        <w:widowControl/>
        <w:spacing w:line="600" w:lineRule="exact"/>
        <w:ind w:firstLineChars="250" w:firstLine="80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（二）“三公”经费财政拨款支出决算具体情况说明。</w:t>
      </w:r>
    </w:p>
    <w:p w:rsidR="00755836" w:rsidRPr="00FF0234" w:rsidRDefault="00755836" w:rsidP="00755836">
      <w:pPr>
        <w:snapToGrid w:val="0"/>
        <w:spacing w:line="520" w:lineRule="exact"/>
        <w:ind w:firstLineChars="200" w:firstLine="640"/>
        <w:rPr>
          <w:rFonts w:ascii="仿宋_GB2312" w:eastAsia="仿宋_GB2312" w:hAnsi="微软雅黑" w:cs="Times New Roman"/>
          <w:sz w:val="32"/>
          <w:szCs w:val="32"/>
        </w:rPr>
      </w:pPr>
      <w:r w:rsidRPr="00FF0234">
        <w:rPr>
          <w:rFonts w:ascii="仿宋_GB2312" w:eastAsia="仿宋_GB2312" w:hAnsi="微软雅黑" w:cs="仿宋" w:hint="eastAsia"/>
          <w:sz w:val="32"/>
          <w:szCs w:val="32"/>
        </w:rPr>
        <w:t>“三公”经费总额20.49万元，本年度公务用车保有量3台、因公出国（境）费无发生额；</w:t>
      </w:r>
      <w:r w:rsidR="00B6096F" w:rsidRPr="00FB5338">
        <w:rPr>
          <w:rFonts w:ascii="Times New Roman" w:eastAsia="仿宋_GB2312" w:hAnsi="Times New Roman" w:cs="Times New Roman"/>
          <w:kern w:val="0"/>
          <w:sz w:val="32"/>
          <w:szCs w:val="32"/>
        </w:rPr>
        <w:t>公务用车购置支出及购置数</w:t>
      </w:r>
      <w:r w:rsidR="00B6096F">
        <w:rPr>
          <w:rFonts w:ascii="Times New Roman" w:eastAsia="仿宋_GB2312" w:hAnsi="Times New Roman" w:cs="Times New Roman" w:hint="eastAsia"/>
          <w:kern w:val="0"/>
          <w:sz w:val="32"/>
          <w:szCs w:val="32"/>
        </w:rPr>
        <w:t>为</w:t>
      </w:r>
      <w:r w:rsidR="00B6096F">
        <w:rPr>
          <w:rFonts w:ascii="Times New Roman" w:eastAsia="仿宋_GB2312" w:hAnsi="Times New Roman" w:cs="Times New Roman" w:hint="eastAsia"/>
          <w:kern w:val="0"/>
          <w:sz w:val="32"/>
          <w:szCs w:val="32"/>
        </w:rPr>
        <w:t>0</w:t>
      </w:r>
      <w:r w:rsidR="00B6096F" w:rsidRPr="00FB5338">
        <w:rPr>
          <w:rFonts w:ascii="Times New Roman" w:eastAsia="仿宋_GB2312" w:hAnsi="Times New Roman" w:cs="Times New Roman"/>
          <w:kern w:val="0"/>
          <w:sz w:val="32"/>
          <w:szCs w:val="32"/>
        </w:rPr>
        <w:t>、</w:t>
      </w:r>
      <w:r w:rsidRPr="00FF0234">
        <w:rPr>
          <w:rFonts w:ascii="仿宋_GB2312" w:eastAsia="仿宋_GB2312" w:hAnsi="微软雅黑" w:cs="仿宋" w:hint="eastAsia"/>
          <w:sz w:val="32"/>
          <w:szCs w:val="32"/>
        </w:rPr>
        <w:t>公务接待批次170次及人数2732人。上年度三公经费总额62.34万元，本年度三公经费比上年有所下降。</w:t>
      </w:r>
      <w:r w:rsidR="00F92920" w:rsidRPr="00FF0234">
        <w:rPr>
          <w:rFonts w:ascii="仿宋_GB2312" w:eastAsia="仿宋_GB2312" w:hAnsi="微软雅黑" w:hint="eastAsia"/>
          <w:sz w:val="32"/>
          <w:szCs w:val="32"/>
          <w:shd w:val="clear" w:color="auto" w:fill="FFFFFF"/>
        </w:rPr>
        <w:t>公务用车运行维护费和公务接待费支出减少的主要原因是严格贯彻落实中央八项规定及实施细则精神，从严格控制“三公”经费开支。</w:t>
      </w:r>
    </w:p>
    <w:p w:rsidR="00FB5338" w:rsidRPr="00FF0234" w:rsidRDefault="00FB5338"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bCs/>
          <w:kern w:val="0"/>
          <w:sz w:val="32"/>
          <w:szCs w:val="32"/>
        </w:rPr>
        <w:t>八、政府性基金预算收入支出决算情况</w:t>
      </w:r>
    </w:p>
    <w:p w:rsidR="00FB5338" w:rsidRPr="00FF0234" w:rsidRDefault="00FB5338" w:rsidP="00FB5338">
      <w:pPr>
        <w:widowControl/>
        <w:spacing w:line="600" w:lineRule="exact"/>
        <w:ind w:firstLineChars="200" w:firstLine="640"/>
        <w:rPr>
          <w:rFonts w:ascii="仿宋_GB2312" w:eastAsia="仿宋_GB2312" w:hAnsi="微软雅黑" w:cs="Times New Roman"/>
          <w:bCs/>
          <w:kern w:val="0"/>
          <w:sz w:val="32"/>
          <w:szCs w:val="32"/>
        </w:rPr>
      </w:pPr>
      <w:r w:rsidRPr="00FF0234">
        <w:rPr>
          <w:rFonts w:ascii="仿宋_GB2312" w:eastAsia="仿宋_GB2312" w:hAnsi="微软雅黑" w:cs="Times New Roman" w:hint="eastAsia"/>
          <w:kern w:val="0"/>
          <w:sz w:val="32"/>
          <w:szCs w:val="32"/>
        </w:rPr>
        <w:t>本单位无政府性基金</w:t>
      </w:r>
      <w:r w:rsidR="006A3F78">
        <w:rPr>
          <w:rFonts w:ascii="仿宋_GB2312" w:eastAsia="仿宋_GB2312" w:hAnsi="微软雅黑" w:cs="Times New Roman" w:hint="eastAsia"/>
          <w:kern w:val="0"/>
          <w:sz w:val="32"/>
          <w:szCs w:val="32"/>
        </w:rPr>
        <w:t>预算</w:t>
      </w:r>
      <w:r w:rsidRPr="00FF0234">
        <w:rPr>
          <w:rFonts w:ascii="仿宋_GB2312" w:eastAsia="仿宋_GB2312" w:hAnsi="微软雅黑" w:cs="Times New Roman" w:hint="eastAsia"/>
          <w:kern w:val="0"/>
          <w:sz w:val="32"/>
          <w:szCs w:val="32"/>
        </w:rPr>
        <w:t>支</w:t>
      </w:r>
      <w:r w:rsidR="007F6A1F">
        <w:rPr>
          <w:rFonts w:ascii="仿宋_GB2312" w:eastAsia="仿宋_GB2312" w:hAnsi="微软雅黑" w:cs="Times New Roman" w:hint="eastAsia"/>
          <w:kern w:val="0"/>
          <w:sz w:val="32"/>
          <w:szCs w:val="32"/>
        </w:rPr>
        <w:t>出</w:t>
      </w:r>
      <w:r w:rsidR="006A3F78">
        <w:rPr>
          <w:rFonts w:ascii="仿宋_GB2312" w:eastAsia="仿宋_GB2312" w:hAnsi="微软雅黑" w:cs="Times New Roman" w:hint="eastAsia"/>
          <w:kern w:val="0"/>
          <w:sz w:val="32"/>
          <w:szCs w:val="32"/>
        </w:rPr>
        <w:t>。</w:t>
      </w:r>
    </w:p>
    <w:p w:rsidR="00FB5338" w:rsidRPr="00FF0234" w:rsidRDefault="00FB5338" w:rsidP="00FB5338">
      <w:pPr>
        <w:widowControl/>
        <w:spacing w:line="600" w:lineRule="exact"/>
        <w:ind w:firstLineChars="200" w:firstLine="64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t>九、关于2018年度预算绩效情况说明</w:t>
      </w:r>
    </w:p>
    <w:p w:rsidR="00E0783E" w:rsidRPr="00FF0234" w:rsidRDefault="00E0783E" w:rsidP="007922A9">
      <w:pPr>
        <w:ind w:firstLineChars="150" w:firstLine="480"/>
        <w:rPr>
          <w:rFonts w:ascii="仿宋_GB2312" w:eastAsia="仿宋_GB2312" w:hAnsi="微软雅黑"/>
          <w:sz w:val="32"/>
          <w:szCs w:val="32"/>
        </w:rPr>
      </w:pPr>
      <w:r w:rsidRPr="00FF0234">
        <w:rPr>
          <w:rFonts w:ascii="仿宋_GB2312" w:eastAsia="仿宋_GB2312" w:hAnsi="微软雅黑" w:hint="eastAsia"/>
          <w:sz w:val="32"/>
          <w:szCs w:val="32"/>
        </w:rPr>
        <w:t>（一）、预算配置方面</w:t>
      </w:r>
    </w:p>
    <w:p w:rsidR="00E0783E" w:rsidRPr="00FF0234" w:rsidRDefault="00E0783E" w:rsidP="007922A9">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1、在职人员控制率。2018年我局编制人数为152人，年末实有人数为134人，控制率为100%，没有超编现象。</w:t>
      </w:r>
    </w:p>
    <w:p w:rsidR="00E0783E" w:rsidRPr="00FF0234" w:rsidRDefault="00E0783E" w:rsidP="007922A9">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2、三公经费变动率。2017年三公经费</w:t>
      </w:r>
      <w:r w:rsidRPr="00FF0234">
        <w:rPr>
          <w:rFonts w:ascii="仿宋_GB2312" w:eastAsia="仿宋_GB2312" w:hAnsi="微软雅黑" w:cs="仿宋" w:hint="eastAsia"/>
          <w:sz w:val="32"/>
          <w:szCs w:val="32"/>
        </w:rPr>
        <w:t>62.34</w:t>
      </w:r>
      <w:r w:rsidRPr="00FF0234">
        <w:rPr>
          <w:rFonts w:ascii="仿宋_GB2312" w:eastAsia="仿宋_GB2312" w:hAnsi="微软雅黑" w:hint="eastAsia"/>
          <w:sz w:val="32"/>
          <w:szCs w:val="32"/>
        </w:rPr>
        <w:t>万元，2018年“三公经费”</w:t>
      </w:r>
      <w:r w:rsidRPr="00FF0234">
        <w:rPr>
          <w:rFonts w:ascii="仿宋_GB2312" w:eastAsia="仿宋_GB2312" w:hAnsi="微软雅黑" w:cs="仿宋" w:hint="eastAsia"/>
          <w:sz w:val="32"/>
          <w:szCs w:val="32"/>
        </w:rPr>
        <w:t xml:space="preserve"> 20.49万元</w:t>
      </w:r>
      <w:r w:rsidRPr="00FF0234">
        <w:rPr>
          <w:rFonts w:ascii="仿宋_GB2312" w:eastAsia="仿宋_GB2312" w:hAnsi="微软雅黑" w:hint="eastAsia"/>
          <w:sz w:val="32"/>
          <w:szCs w:val="32"/>
        </w:rPr>
        <w:t>，严格控制“三公经费”不超预算。</w:t>
      </w:r>
    </w:p>
    <w:p w:rsidR="00E0783E" w:rsidRPr="00FF0234" w:rsidRDefault="00E0783E" w:rsidP="007922A9">
      <w:pPr>
        <w:ind w:firstLineChars="150" w:firstLine="480"/>
        <w:rPr>
          <w:rFonts w:ascii="仿宋_GB2312" w:eastAsia="仿宋_GB2312" w:hAnsi="微软雅黑"/>
          <w:kern w:val="0"/>
          <w:sz w:val="32"/>
          <w:szCs w:val="32"/>
        </w:rPr>
      </w:pPr>
      <w:r w:rsidRPr="00FF0234">
        <w:rPr>
          <w:rFonts w:ascii="仿宋_GB2312" w:eastAsia="仿宋_GB2312" w:hAnsi="微软雅黑" w:hint="eastAsia"/>
          <w:sz w:val="32"/>
          <w:szCs w:val="32"/>
        </w:rPr>
        <w:t>（二）、</w:t>
      </w:r>
      <w:r w:rsidRPr="00FF0234">
        <w:rPr>
          <w:rFonts w:ascii="仿宋_GB2312" w:eastAsia="仿宋_GB2312" w:hAnsi="微软雅黑" w:hint="eastAsia"/>
          <w:kern w:val="0"/>
          <w:sz w:val="32"/>
          <w:szCs w:val="32"/>
        </w:rPr>
        <w:t>绩效目标说明：本部门共申报项目1个，全部编制了项目绩效目标，项目绩效目标编制率为100%。纳入一般公共预算项目1个，财政预算安排80万元，编制绩效指标1个，其中：重点项目1个，财政预算安排80万元，编</w:t>
      </w:r>
      <w:r w:rsidRPr="00FF0234">
        <w:rPr>
          <w:rFonts w:ascii="仿宋_GB2312" w:eastAsia="仿宋_GB2312" w:hAnsi="微软雅黑" w:hint="eastAsia"/>
          <w:kern w:val="0"/>
          <w:sz w:val="32"/>
          <w:szCs w:val="32"/>
        </w:rPr>
        <w:lastRenderedPageBreak/>
        <w:t>制绩效指标1个。</w:t>
      </w:r>
    </w:p>
    <w:p w:rsidR="00E0783E" w:rsidRPr="00FF0234" w:rsidRDefault="00E0783E" w:rsidP="007922A9">
      <w:pPr>
        <w:ind w:firstLineChars="150" w:firstLine="480"/>
        <w:rPr>
          <w:rFonts w:ascii="仿宋_GB2312" w:eastAsia="仿宋_GB2312" w:hAnsi="微软雅黑"/>
          <w:sz w:val="32"/>
          <w:szCs w:val="32"/>
        </w:rPr>
      </w:pPr>
      <w:r w:rsidRPr="00FF0234">
        <w:rPr>
          <w:rFonts w:ascii="仿宋_GB2312" w:eastAsia="仿宋_GB2312" w:hAnsi="微软雅黑" w:hint="eastAsia"/>
          <w:sz w:val="32"/>
          <w:szCs w:val="32"/>
        </w:rPr>
        <w:t>（三）、预算</w:t>
      </w:r>
      <w:r w:rsidRPr="00FF0234">
        <w:rPr>
          <w:rFonts w:ascii="仿宋_GB2312" w:eastAsia="仿宋_GB2312" w:hAnsi="微软雅黑" w:hint="eastAsia"/>
          <w:sz w:val="32"/>
          <w:szCs w:val="32"/>
          <w:shd w:val="clear" w:color="auto" w:fill="FFFFFF"/>
        </w:rPr>
        <w:t>执行、预算管理</w:t>
      </w:r>
      <w:r w:rsidRPr="00FF0234">
        <w:rPr>
          <w:rFonts w:ascii="仿宋_GB2312" w:eastAsia="仿宋_GB2312" w:hAnsi="微软雅黑" w:hint="eastAsia"/>
          <w:sz w:val="32"/>
          <w:szCs w:val="32"/>
        </w:rPr>
        <w:t>方面</w:t>
      </w:r>
    </w:p>
    <w:p w:rsidR="00E0783E" w:rsidRPr="00FF0234" w:rsidRDefault="00E0783E" w:rsidP="007922A9">
      <w:pPr>
        <w:ind w:firstLineChars="200" w:firstLine="640"/>
        <w:rPr>
          <w:rFonts w:ascii="仿宋_GB2312" w:eastAsia="仿宋_GB2312" w:hAnsi="微软雅黑"/>
          <w:sz w:val="32"/>
          <w:szCs w:val="32"/>
          <w:shd w:val="clear" w:color="auto" w:fill="FFFFFF"/>
        </w:rPr>
      </w:pPr>
      <w:r w:rsidRPr="00FF0234">
        <w:rPr>
          <w:rFonts w:ascii="仿宋_GB2312" w:eastAsia="仿宋_GB2312" w:hAnsi="微软雅黑" w:hint="eastAsia"/>
          <w:sz w:val="32"/>
          <w:szCs w:val="32"/>
          <w:shd w:val="clear" w:color="auto" w:fill="FFFFFF"/>
        </w:rPr>
        <w:t>1. 不存在截留或滞留专项资金情况，“三公”经费总体控制较好，</w:t>
      </w:r>
    </w:p>
    <w:p w:rsidR="00E0783E" w:rsidRPr="00FF0234" w:rsidRDefault="00E0783E" w:rsidP="007922A9">
      <w:pPr>
        <w:ind w:firstLineChars="200" w:firstLine="640"/>
        <w:rPr>
          <w:rFonts w:ascii="仿宋_GB2312" w:eastAsia="仿宋_GB2312" w:hAnsi="微软雅黑"/>
          <w:sz w:val="32"/>
          <w:szCs w:val="32"/>
          <w:shd w:val="clear" w:color="auto" w:fill="FFFFFF"/>
        </w:rPr>
      </w:pPr>
      <w:r w:rsidRPr="00FF0234">
        <w:rPr>
          <w:rFonts w:ascii="仿宋_GB2312" w:eastAsia="仿宋_GB2312" w:hAnsi="微软雅黑" w:hint="eastAsia"/>
          <w:sz w:val="32"/>
          <w:szCs w:val="32"/>
          <w:shd w:val="clear" w:color="auto" w:fill="FFFFFF"/>
        </w:rPr>
        <w:t>2.本单位按要求编制政府采购、按要求完成政府采购，</w:t>
      </w:r>
    </w:p>
    <w:p w:rsidR="00E0783E" w:rsidRPr="00FF0234" w:rsidRDefault="00E0783E" w:rsidP="007922A9">
      <w:pPr>
        <w:ind w:firstLineChars="200" w:firstLine="640"/>
        <w:rPr>
          <w:rFonts w:ascii="仿宋_GB2312" w:eastAsia="仿宋_GB2312" w:hAnsi="微软雅黑"/>
          <w:sz w:val="32"/>
          <w:szCs w:val="32"/>
          <w:shd w:val="clear" w:color="auto" w:fill="FFFFFF"/>
        </w:rPr>
      </w:pPr>
      <w:r w:rsidRPr="00FF0234">
        <w:rPr>
          <w:rFonts w:ascii="仿宋_GB2312" w:eastAsia="仿宋_GB2312" w:hAnsi="微软雅黑" w:hint="eastAsia"/>
          <w:sz w:val="32"/>
          <w:szCs w:val="32"/>
          <w:shd w:val="clear" w:color="auto" w:fill="FFFFFF"/>
        </w:rPr>
        <w:t>3.本单位按规定内容、规定时限公开预决算信息并确保公开信息的真实、完整、准确性。</w:t>
      </w:r>
    </w:p>
    <w:p w:rsidR="00E0783E" w:rsidRPr="00FF0234" w:rsidRDefault="00E0783E" w:rsidP="007922A9">
      <w:pPr>
        <w:ind w:firstLineChars="200" w:firstLine="640"/>
        <w:rPr>
          <w:rFonts w:ascii="仿宋_GB2312" w:eastAsia="仿宋_GB2312" w:hAnsi="微软雅黑"/>
          <w:sz w:val="32"/>
          <w:szCs w:val="32"/>
          <w:shd w:val="clear" w:color="auto" w:fill="FFFFFF"/>
        </w:rPr>
      </w:pPr>
      <w:r w:rsidRPr="00FF0234">
        <w:rPr>
          <w:rFonts w:ascii="仿宋_GB2312" w:eastAsia="仿宋_GB2312" w:hAnsi="微软雅黑" w:hint="eastAsia"/>
          <w:sz w:val="32"/>
          <w:szCs w:val="32"/>
          <w:shd w:val="clear" w:color="auto" w:fill="FFFFFF"/>
        </w:rPr>
        <w:t>4.资产管理方面，建立了资产管理制度，定期进行了盘点和资产清理，总体执行较好，</w:t>
      </w:r>
    </w:p>
    <w:p w:rsidR="00E0783E" w:rsidRPr="00FF0234" w:rsidRDefault="00E0783E" w:rsidP="007922A9">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5、管理制度健全性，2018年，我局制定了财务管理制度和会计核算等管理制度，制定财务职责，制定了厉行节约制度、管理制度，依照相关国家的法律、法规而制定的，具有合法性、合规性、完整性。</w:t>
      </w:r>
    </w:p>
    <w:p w:rsidR="00E0783E" w:rsidRPr="00FF0234" w:rsidRDefault="00E0783E" w:rsidP="007922A9">
      <w:pPr>
        <w:ind w:firstLineChars="200" w:firstLine="640"/>
        <w:rPr>
          <w:rFonts w:ascii="仿宋_GB2312" w:eastAsia="仿宋_GB2312" w:hAnsi="微软雅黑"/>
          <w:sz w:val="32"/>
          <w:szCs w:val="32"/>
        </w:rPr>
      </w:pPr>
      <w:r w:rsidRPr="00FF0234">
        <w:rPr>
          <w:rFonts w:ascii="仿宋_GB2312" w:eastAsia="仿宋_GB2312" w:hAnsi="微软雅黑" w:hint="eastAsia"/>
          <w:sz w:val="32"/>
          <w:szCs w:val="32"/>
        </w:rPr>
        <w:t>6、资金使用合规性，一切支出按照国家财政法规和财务管理制度规定办理，财务人员认真核算每笔业务的合法性、真实性、手续完整性，资金拨付有完善的审批程序和手续，支出符合部门预算批复的内容、资金使用无截留、挤占挪用、虚列支出等情况。</w:t>
      </w:r>
    </w:p>
    <w:p w:rsidR="00FB5338" w:rsidRPr="00FF0234" w:rsidRDefault="00FB5338" w:rsidP="00FB5338">
      <w:pPr>
        <w:widowControl/>
        <w:spacing w:line="600" w:lineRule="exact"/>
        <w:ind w:firstLineChars="200" w:firstLine="64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t>十、其他重要事项</w:t>
      </w:r>
    </w:p>
    <w:p w:rsidR="00FB5338" w:rsidRPr="00FF0234" w:rsidRDefault="00FB5338" w:rsidP="00FB5338">
      <w:pPr>
        <w:autoSpaceDE w:val="0"/>
        <w:autoSpaceDN w:val="0"/>
        <w:adjustRightInd w:val="0"/>
        <w:spacing w:line="600" w:lineRule="exact"/>
        <w:ind w:firstLineChars="200" w:firstLine="64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t>（一）机关运行经费支出情况。</w:t>
      </w:r>
      <w:r w:rsidR="007922A9" w:rsidRPr="00FF0234">
        <w:rPr>
          <w:rFonts w:ascii="仿宋_GB2312" w:eastAsia="仿宋_GB2312" w:hAnsi="微软雅黑" w:hint="eastAsia"/>
          <w:kern w:val="0"/>
          <w:sz w:val="32"/>
          <w:szCs w:val="32"/>
        </w:rPr>
        <w:t>本部门2018年度机关运行经费支出</w:t>
      </w:r>
      <w:r w:rsidR="001A5F6C" w:rsidRPr="00FF0234">
        <w:rPr>
          <w:rFonts w:ascii="仿宋_GB2312" w:eastAsia="仿宋_GB2312" w:hAnsi="微软雅黑" w:hint="eastAsia"/>
          <w:kern w:val="0"/>
          <w:sz w:val="32"/>
          <w:szCs w:val="32"/>
        </w:rPr>
        <w:t>301.49</w:t>
      </w:r>
      <w:r w:rsidR="007922A9" w:rsidRPr="00FF0234">
        <w:rPr>
          <w:rFonts w:ascii="仿宋_GB2312" w:eastAsia="仿宋_GB2312" w:hAnsi="微软雅黑" w:hint="eastAsia"/>
          <w:kern w:val="0"/>
          <w:sz w:val="32"/>
          <w:szCs w:val="32"/>
        </w:rPr>
        <w:t>万元，比</w:t>
      </w:r>
      <w:r w:rsidR="00DC73B5" w:rsidRPr="00FF0234">
        <w:rPr>
          <w:rFonts w:ascii="仿宋_GB2312" w:eastAsia="仿宋_GB2312" w:hAnsi="微软雅黑" w:hint="eastAsia"/>
          <w:kern w:val="0"/>
          <w:sz w:val="32"/>
          <w:szCs w:val="32"/>
        </w:rPr>
        <w:t>2017</w:t>
      </w:r>
      <w:r w:rsidR="007922A9" w:rsidRPr="00FF0234">
        <w:rPr>
          <w:rFonts w:ascii="仿宋_GB2312" w:eastAsia="仿宋_GB2312" w:hAnsi="微软雅黑" w:hint="eastAsia"/>
          <w:kern w:val="0"/>
          <w:sz w:val="32"/>
          <w:szCs w:val="32"/>
        </w:rPr>
        <w:t>年</w:t>
      </w:r>
      <w:r w:rsidR="003646AE" w:rsidRPr="00FF0234">
        <w:rPr>
          <w:rFonts w:ascii="仿宋_GB2312" w:eastAsia="仿宋_GB2312" w:hAnsi="微软雅黑" w:hint="eastAsia"/>
          <w:kern w:val="0"/>
          <w:sz w:val="32"/>
          <w:szCs w:val="32"/>
        </w:rPr>
        <w:t>减少2</w:t>
      </w:r>
      <w:r w:rsidR="001A5F6C" w:rsidRPr="00FF0234">
        <w:rPr>
          <w:rFonts w:ascii="仿宋_GB2312" w:eastAsia="仿宋_GB2312" w:hAnsi="微软雅黑" w:hint="eastAsia"/>
          <w:kern w:val="0"/>
          <w:sz w:val="32"/>
          <w:szCs w:val="32"/>
        </w:rPr>
        <w:t>1.51</w:t>
      </w:r>
      <w:r w:rsidR="007922A9" w:rsidRPr="00FF0234">
        <w:rPr>
          <w:rFonts w:ascii="仿宋_GB2312" w:eastAsia="仿宋_GB2312" w:hAnsi="微软雅黑" w:hint="eastAsia"/>
          <w:kern w:val="0"/>
          <w:sz w:val="32"/>
          <w:szCs w:val="32"/>
        </w:rPr>
        <w:t xml:space="preserve"> 万元，</w:t>
      </w:r>
      <w:r w:rsidR="003646AE" w:rsidRPr="00FF0234">
        <w:rPr>
          <w:rFonts w:ascii="仿宋_GB2312" w:eastAsia="仿宋_GB2312" w:hAnsi="微软雅黑" w:cs="Times New Roman" w:hint="eastAsia"/>
          <w:kern w:val="0"/>
          <w:sz w:val="32"/>
          <w:szCs w:val="32"/>
        </w:rPr>
        <w:t>降低</w:t>
      </w:r>
      <w:r w:rsidR="001A5F6C" w:rsidRPr="00FF0234">
        <w:rPr>
          <w:rFonts w:ascii="仿宋_GB2312" w:eastAsia="仿宋_GB2312" w:hAnsi="微软雅黑" w:hint="eastAsia"/>
          <w:kern w:val="0"/>
          <w:sz w:val="32"/>
          <w:szCs w:val="32"/>
        </w:rPr>
        <w:t>6.6</w:t>
      </w:r>
      <w:r w:rsidR="007922A9" w:rsidRPr="00FF0234">
        <w:rPr>
          <w:rFonts w:ascii="仿宋_GB2312" w:eastAsia="仿宋_GB2312" w:hAnsi="微软雅黑" w:hint="eastAsia"/>
          <w:kern w:val="0"/>
          <w:sz w:val="32"/>
          <w:szCs w:val="32"/>
        </w:rPr>
        <w:t>%。主要原因是：</w:t>
      </w:r>
      <w:r w:rsidR="003646AE" w:rsidRPr="00FF0234">
        <w:rPr>
          <w:rFonts w:ascii="仿宋_GB2312" w:eastAsia="仿宋_GB2312" w:hAnsi="微软雅黑" w:hint="eastAsia"/>
          <w:kern w:val="0"/>
          <w:sz w:val="32"/>
          <w:szCs w:val="32"/>
        </w:rPr>
        <w:t>厉行节约，缩减支出。</w:t>
      </w:r>
    </w:p>
    <w:p w:rsidR="00FB5338" w:rsidRPr="00FF0234" w:rsidRDefault="00FB5338" w:rsidP="00FB5338">
      <w:pPr>
        <w:autoSpaceDE w:val="0"/>
        <w:autoSpaceDN w:val="0"/>
        <w:adjustRightInd w:val="0"/>
        <w:spacing w:line="600" w:lineRule="exact"/>
        <w:ind w:firstLineChars="200" w:firstLine="64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lastRenderedPageBreak/>
        <w:t>（二）政府采购支出情况。本部门2018 年度政府采购支出总额</w:t>
      </w:r>
      <w:r w:rsidR="00F1753B" w:rsidRPr="00FF0234">
        <w:rPr>
          <w:rFonts w:ascii="仿宋_GB2312" w:eastAsia="仿宋_GB2312" w:hAnsi="微软雅黑" w:cs="Times New Roman" w:hint="eastAsia"/>
          <w:kern w:val="0"/>
          <w:sz w:val="32"/>
          <w:szCs w:val="32"/>
        </w:rPr>
        <w:t>11.72</w:t>
      </w:r>
      <w:r w:rsidRPr="00FF0234">
        <w:rPr>
          <w:rFonts w:ascii="仿宋_GB2312" w:eastAsia="仿宋_GB2312" w:hAnsi="微软雅黑" w:cs="Times New Roman" w:hint="eastAsia"/>
          <w:kern w:val="0"/>
          <w:sz w:val="32"/>
          <w:szCs w:val="32"/>
        </w:rPr>
        <w:t>万元，其中：政府采购货物支出</w:t>
      </w:r>
      <w:r w:rsidR="00F1753B" w:rsidRPr="00FF0234">
        <w:rPr>
          <w:rFonts w:ascii="仿宋_GB2312" w:eastAsia="仿宋_GB2312" w:hAnsi="微软雅黑" w:cs="Times New Roman" w:hint="eastAsia"/>
          <w:kern w:val="0"/>
          <w:sz w:val="32"/>
          <w:szCs w:val="32"/>
        </w:rPr>
        <w:t>11.72</w:t>
      </w:r>
      <w:r w:rsidRPr="00FF0234">
        <w:rPr>
          <w:rFonts w:ascii="仿宋_GB2312" w:eastAsia="仿宋_GB2312" w:hAnsi="微软雅黑" w:cs="Times New Roman" w:hint="eastAsia"/>
          <w:kern w:val="0"/>
          <w:sz w:val="32"/>
          <w:szCs w:val="32"/>
        </w:rPr>
        <w:t>万元、政府采购工程支出</w:t>
      </w:r>
      <w:r w:rsidR="00E45D79" w:rsidRPr="00FF0234">
        <w:rPr>
          <w:rFonts w:ascii="仿宋_GB2312" w:eastAsia="仿宋_GB2312" w:hAnsi="微软雅黑" w:cs="Times New Roman" w:hint="eastAsia"/>
          <w:kern w:val="0"/>
          <w:sz w:val="32"/>
          <w:szCs w:val="32"/>
        </w:rPr>
        <w:t>0</w:t>
      </w:r>
      <w:r w:rsidRPr="00FF0234">
        <w:rPr>
          <w:rFonts w:ascii="仿宋_GB2312" w:eastAsia="仿宋_GB2312" w:hAnsi="微软雅黑" w:cs="Times New Roman" w:hint="eastAsia"/>
          <w:kern w:val="0"/>
          <w:sz w:val="32"/>
          <w:szCs w:val="32"/>
        </w:rPr>
        <w:t>万元、政府采购服务支出</w:t>
      </w:r>
      <w:r w:rsidR="00F1753B" w:rsidRPr="00FF0234">
        <w:rPr>
          <w:rFonts w:ascii="仿宋_GB2312" w:eastAsia="仿宋_GB2312" w:hAnsi="微软雅黑" w:cs="Times New Roman" w:hint="eastAsia"/>
          <w:kern w:val="0"/>
          <w:sz w:val="32"/>
          <w:szCs w:val="32"/>
        </w:rPr>
        <w:t>0</w:t>
      </w:r>
      <w:r w:rsidRPr="00FF0234">
        <w:rPr>
          <w:rFonts w:ascii="仿宋_GB2312" w:eastAsia="仿宋_GB2312" w:hAnsi="微软雅黑" w:cs="Times New Roman" w:hint="eastAsia"/>
          <w:kern w:val="0"/>
          <w:sz w:val="32"/>
          <w:szCs w:val="32"/>
        </w:rPr>
        <w:t>万元。授予中小企业合同金额</w:t>
      </w:r>
      <w:r w:rsidR="00E45D79" w:rsidRPr="00FF0234">
        <w:rPr>
          <w:rFonts w:ascii="仿宋_GB2312" w:eastAsia="仿宋_GB2312" w:hAnsi="微软雅黑" w:cs="Times New Roman" w:hint="eastAsia"/>
          <w:kern w:val="0"/>
          <w:sz w:val="32"/>
          <w:szCs w:val="32"/>
        </w:rPr>
        <w:t>0</w:t>
      </w:r>
      <w:r w:rsidRPr="00FF0234">
        <w:rPr>
          <w:rFonts w:ascii="仿宋_GB2312" w:eastAsia="仿宋_GB2312" w:hAnsi="微软雅黑" w:cs="Times New Roman" w:hint="eastAsia"/>
          <w:kern w:val="0"/>
          <w:sz w:val="32"/>
          <w:szCs w:val="32"/>
        </w:rPr>
        <w:t>万元，其中：授予小微企业合同金额</w:t>
      </w:r>
      <w:r w:rsidR="00E45D79" w:rsidRPr="00FF0234">
        <w:rPr>
          <w:rFonts w:ascii="仿宋_GB2312" w:eastAsia="仿宋_GB2312" w:hAnsi="微软雅黑" w:cs="Times New Roman" w:hint="eastAsia"/>
          <w:kern w:val="0"/>
          <w:sz w:val="32"/>
          <w:szCs w:val="32"/>
        </w:rPr>
        <w:t>0</w:t>
      </w:r>
      <w:r w:rsidRPr="00FF0234">
        <w:rPr>
          <w:rFonts w:ascii="仿宋_GB2312" w:eastAsia="仿宋_GB2312" w:hAnsi="微软雅黑" w:cs="Times New Roman" w:hint="eastAsia"/>
          <w:kern w:val="0"/>
          <w:sz w:val="32"/>
          <w:szCs w:val="32"/>
        </w:rPr>
        <w:t>万元，占政府采购支出金额的</w:t>
      </w:r>
      <w:r w:rsidR="00E45D79" w:rsidRPr="00FF0234">
        <w:rPr>
          <w:rFonts w:ascii="仿宋_GB2312" w:eastAsia="仿宋_GB2312" w:hAnsi="微软雅黑" w:cs="Times New Roman" w:hint="eastAsia"/>
          <w:kern w:val="0"/>
          <w:sz w:val="32"/>
          <w:szCs w:val="32"/>
        </w:rPr>
        <w:t>0</w:t>
      </w:r>
      <w:r w:rsidRPr="00FF0234">
        <w:rPr>
          <w:rFonts w:ascii="仿宋_GB2312" w:eastAsia="仿宋_GB2312" w:hAnsi="微软雅黑" w:cs="Times New Roman" w:hint="eastAsia"/>
          <w:kern w:val="0"/>
          <w:sz w:val="32"/>
          <w:szCs w:val="32"/>
        </w:rPr>
        <w:t>%。</w:t>
      </w:r>
    </w:p>
    <w:p w:rsidR="00FB5338" w:rsidRPr="00FF0234" w:rsidRDefault="00FB5338" w:rsidP="00FB5338">
      <w:pPr>
        <w:autoSpaceDE w:val="0"/>
        <w:autoSpaceDN w:val="0"/>
        <w:adjustRightInd w:val="0"/>
        <w:spacing w:line="600" w:lineRule="exact"/>
        <w:ind w:firstLineChars="250" w:firstLine="800"/>
        <w:rPr>
          <w:rFonts w:ascii="仿宋_GB2312" w:eastAsia="仿宋_GB2312" w:hAnsi="微软雅黑" w:cs="Times New Roman"/>
          <w:kern w:val="0"/>
          <w:sz w:val="32"/>
          <w:szCs w:val="32"/>
        </w:rPr>
      </w:pPr>
      <w:r w:rsidRPr="00FF0234">
        <w:rPr>
          <w:rFonts w:ascii="仿宋_GB2312" w:eastAsia="仿宋_GB2312" w:hAnsi="微软雅黑" w:cs="Times New Roman" w:hint="eastAsia"/>
          <w:kern w:val="0"/>
          <w:sz w:val="32"/>
          <w:szCs w:val="32"/>
        </w:rPr>
        <w:t>（三）国有资产占用情况。截至2018年12 月31 日，本部门共有车辆</w:t>
      </w:r>
      <w:r w:rsidR="00E45D79" w:rsidRPr="00FF0234">
        <w:rPr>
          <w:rFonts w:ascii="仿宋_GB2312" w:eastAsia="仿宋_GB2312" w:hAnsi="微软雅黑" w:cs="Times New Roman" w:hint="eastAsia"/>
          <w:kern w:val="0"/>
          <w:sz w:val="32"/>
          <w:szCs w:val="32"/>
        </w:rPr>
        <w:t>3</w:t>
      </w:r>
      <w:r w:rsidRPr="00FF0234">
        <w:rPr>
          <w:rFonts w:ascii="仿宋_GB2312" w:eastAsia="仿宋_GB2312" w:hAnsi="微软雅黑" w:cs="Times New Roman" w:hint="eastAsia"/>
          <w:kern w:val="0"/>
          <w:sz w:val="32"/>
          <w:szCs w:val="32"/>
        </w:rPr>
        <w:t>辆，</w:t>
      </w:r>
      <w:r w:rsidR="000D39A4" w:rsidRPr="00FF0234">
        <w:rPr>
          <w:rFonts w:ascii="仿宋_GB2312" w:eastAsia="仿宋_GB2312" w:hAnsi="微软雅黑" w:cs="Times New Roman" w:hint="eastAsia"/>
          <w:kern w:val="0"/>
          <w:sz w:val="32"/>
          <w:szCs w:val="32"/>
        </w:rPr>
        <w:t>一般执法执勤用车3辆</w:t>
      </w:r>
      <w:r w:rsidRPr="00FF0234">
        <w:rPr>
          <w:rFonts w:ascii="仿宋_GB2312" w:eastAsia="仿宋_GB2312" w:hAnsi="微软雅黑" w:cs="Times New Roman" w:hint="eastAsia"/>
          <w:kern w:val="0"/>
          <w:sz w:val="32"/>
          <w:szCs w:val="32"/>
        </w:rPr>
        <w:t>。</w:t>
      </w:r>
    </w:p>
    <w:p w:rsidR="00E854E7" w:rsidRPr="00FB5338" w:rsidRDefault="00E854E7" w:rsidP="00E854E7">
      <w:pPr>
        <w:widowControl/>
        <w:spacing w:line="600" w:lineRule="exact"/>
        <w:rPr>
          <w:rFonts w:ascii="仿宋_GB2312" w:eastAsia="仿宋_GB2312" w:hAnsi="Times New Roman" w:cs="Times New Roman"/>
          <w:sz w:val="32"/>
          <w:szCs w:val="32"/>
        </w:rPr>
      </w:pPr>
      <w:bookmarkStart w:id="0" w:name="_GoBack"/>
      <w:bookmarkEnd w:id="0"/>
      <w:r w:rsidRPr="00FB5338">
        <w:rPr>
          <w:rFonts w:ascii="Times New Roman" w:eastAsia="黑体" w:hAnsi="Times New Roman" w:cs="Times New Roman" w:hint="eastAsia"/>
          <w:bCs/>
          <w:kern w:val="0"/>
          <w:sz w:val="32"/>
          <w:szCs w:val="32"/>
        </w:rPr>
        <w:t>第四部分名词解释</w:t>
      </w:r>
    </w:p>
    <w:p w:rsidR="00E854E7" w:rsidRPr="00416D1D" w:rsidRDefault="00E854E7" w:rsidP="00E854E7">
      <w:pPr>
        <w:autoSpaceDE w:val="0"/>
        <w:autoSpaceDN w:val="0"/>
        <w:adjustRightInd w:val="0"/>
        <w:spacing w:line="600" w:lineRule="exact"/>
        <w:ind w:firstLineChars="200" w:firstLine="640"/>
        <w:rPr>
          <w:rFonts w:ascii="Times New Roman" w:eastAsia="仿宋_GB2312" w:hAnsi="Times New Roman" w:cs="Times New Roman"/>
          <w:kern w:val="0"/>
          <w:sz w:val="32"/>
          <w:szCs w:val="32"/>
        </w:rPr>
      </w:pPr>
      <w:r w:rsidRPr="00416D1D">
        <w:rPr>
          <w:rFonts w:ascii="Times New Roman" w:eastAsia="仿宋_GB2312" w:hAnsi="Times New Roman" w:cs="Times New Roman"/>
          <w:kern w:val="0"/>
          <w:sz w:val="32"/>
          <w:szCs w:val="32"/>
        </w:rPr>
        <w:t>1.</w:t>
      </w:r>
      <w:r w:rsidRPr="00416D1D">
        <w:rPr>
          <w:rFonts w:ascii="Times New Roman" w:eastAsia="仿宋_GB2312" w:hAnsi="Times New Roman" w:cs="Times New Roman"/>
          <w:kern w:val="0"/>
          <w:sz w:val="32"/>
          <w:szCs w:val="32"/>
        </w:rPr>
        <w:t>一般公共预算</w:t>
      </w:r>
      <w:r w:rsidRPr="00416D1D">
        <w:rPr>
          <w:rFonts w:ascii="Times New Roman" w:eastAsia="仿宋_GB2312" w:hAnsi="Times New Roman" w:cs="Times New Roman"/>
          <w:kern w:val="0"/>
          <w:sz w:val="32"/>
          <w:szCs w:val="32"/>
        </w:rPr>
        <w:t>: </w:t>
      </w:r>
      <w:r w:rsidRPr="00416D1D">
        <w:rPr>
          <w:rFonts w:ascii="Times New Roman" w:eastAsia="仿宋_GB2312" w:hAnsi="Times New Roman" w:cs="Times New Roman"/>
          <w:kern w:val="0"/>
          <w:sz w:val="32"/>
          <w:szCs w:val="32"/>
        </w:rPr>
        <w:t>是对以税收为主体的财政收入，安排用于保障和改善民生、推动经济社会发展、维护国家安全、维持国家机构正常运转等方面的收支预算。一般公共预算收入即通常所指的</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财政收入</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，按照</w:t>
      </w:r>
      <w:r w:rsidRPr="00416D1D">
        <w:rPr>
          <w:rFonts w:ascii="Times New Roman" w:eastAsia="仿宋_GB2312" w:hAnsi="Times New Roman" w:cs="Times New Roman"/>
          <w:kern w:val="0"/>
          <w:sz w:val="32"/>
          <w:szCs w:val="32"/>
        </w:rPr>
        <w:t>2015</w:t>
      </w:r>
      <w:r w:rsidRPr="00416D1D">
        <w:rPr>
          <w:rFonts w:ascii="Times New Roman" w:eastAsia="仿宋_GB2312" w:hAnsi="Times New Roman" w:cs="Times New Roman"/>
          <w:kern w:val="0"/>
          <w:sz w:val="32"/>
          <w:szCs w:val="32"/>
        </w:rPr>
        <w:t>年</w:t>
      </w:r>
      <w:r w:rsidRPr="00416D1D">
        <w:rPr>
          <w:rFonts w:ascii="Times New Roman" w:eastAsia="仿宋_GB2312" w:hAnsi="Times New Roman" w:cs="Times New Roman"/>
          <w:kern w:val="0"/>
          <w:sz w:val="32"/>
          <w:szCs w:val="32"/>
        </w:rPr>
        <w:t>1</w:t>
      </w:r>
      <w:r w:rsidRPr="00416D1D">
        <w:rPr>
          <w:rFonts w:ascii="Times New Roman" w:eastAsia="仿宋_GB2312" w:hAnsi="Times New Roman" w:cs="Times New Roman"/>
          <w:kern w:val="0"/>
          <w:sz w:val="32"/>
          <w:szCs w:val="32"/>
        </w:rPr>
        <w:t>月</w:t>
      </w:r>
      <w:r w:rsidRPr="00416D1D">
        <w:rPr>
          <w:rFonts w:ascii="Times New Roman" w:eastAsia="仿宋_GB2312" w:hAnsi="Times New Roman" w:cs="Times New Roman"/>
          <w:kern w:val="0"/>
          <w:sz w:val="32"/>
          <w:szCs w:val="32"/>
        </w:rPr>
        <w:t>1</w:t>
      </w:r>
      <w:r w:rsidRPr="00416D1D">
        <w:rPr>
          <w:rFonts w:ascii="Times New Roman" w:eastAsia="仿宋_GB2312" w:hAnsi="Times New Roman" w:cs="Times New Roman"/>
          <w:kern w:val="0"/>
          <w:sz w:val="32"/>
          <w:szCs w:val="32"/>
        </w:rPr>
        <w:t>日起施行的新《预算法》，改称</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一般公共预算收入</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。全市一般公共预算收入由地方收入、上划中央收入、上划省级收入三部分构成。</w:t>
      </w:r>
      <w:r w:rsidRPr="00416D1D">
        <w:rPr>
          <w:rFonts w:ascii="Times New Roman" w:eastAsia="仿宋_GB2312" w:hAnsi="Times New Roman" w:cs="Times New Roman"/>
          <w:kern w:val="0"/>
          <w:sz w:val="32"/>
          <w:szCs w:val="32"/>
        </w:rPr>
        <w:br/>
      </w:r>
      <w:r>
        <w:rPr>
          <w:rFonts w:ascii="Times New Roman" w:eastAsia="仿宋_GB2312" w:hAnsi="Times New Roman" w:cs="Times New Roman" w:hint="eastAsia"/>
          <w:kern w:val="0"/>
          <w:sz w:val="32"/>
          <w:szCs w:val="32"/>
        </w:rPr>
        <w:t xml:space="preserve">   </w:t>
      </w:r>
      <w:r w:rsidRPr="00416D1D">
        <w:rPr>
          <w:rFonts w:ascii="Times New Roman" w:eastAsia="仿宋_GB2312" w:hAnsi="Times New Roman" w:cs="Times New Roman"/>
          <w:kern w:val="0"/>
          <w:sz w:val="32"/>
          <w:szCs w:val="32"/>
        </w:rPr>
        <w:t>2.</w:t>
      </w:r>
      <w:r w:rsidRPr="00416D1D">
        <w:rPr>
          <w:rFonts w:ascii="Times New Roman" w:eastAsia="仿宋_GB2312" w:hAnsi="Times New Roman" w:cs="Times New Roman"/>
          <w:kern w:val="0"/>
          <w:sz w:val="32"/>
          <w:szCs w:val="32"/>
        </w:rPr>
        <w:t>政府性基金预算</w:t>
      </w:r>
      <w:r w:rsidRPr="00416D1D">
        <w:rPr>
          <w:rFonts w:ascii="Times New Roman" w:eastAsia="仿宋_GB2312" w:hAnsi="Times New Roman" w:cs="Times New Roman"/>
          <w:kern w:val="0"/>
          <w:sz w:val="32"/>
          <w:szCs w:val="32"/>
        </w:rPr>
        <w:t>: </w:t>
      </w:r>
      <w:r w:rsidRPr="00416D1D">
        <w:rPr>
          <w:rFonts w:ascii="Times New Roman" w:eastAsia="仿宋_GB2312" w:hAnsi="Times New Roman" w:cs="Times New Roman"/>
          <w:kern w:val="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r w:rsidRPr="00416D1D">
        <w:rPr>
          <w:rFonts w:ascii="Times New Roman" w:eastAsia="仿宋_GB2312" w:hAnsi="Times New Roman" w:cs="Times New Roman"/>
          <w:kern w:val="0"/>
          <w:sz w:val="32"/>
          <w:szCs w:val="32"/>
        </w:rPr>
        <w:br/>
      </w:r>
      <w:r>
        <w:rPr>
          <w:rFonts w:ascii="Times New Roman" w:eastAsia="仿宋_GB2312" w:hAnsi="Times New Roman" w:cs="Times New Roman" w:hint="eastAsia"/>
          <w:kern w:val="0"/>
          <w:sz w:val="32"/>
          <w:szCs w:val="32"/>
        </w:rPr>
        <w:t xml:space="preserve">   </w:t>
      </w:r>
      <w:r w:rsidRPr="00416D1D">
        <w:rPr>
          <w:rFonts w:ascii="Times New Roman" w:eastAsia="仿宋_GB2312" w:hAnsi="Times New Roman" w:cs="Times New Roman"/>
          <w:kern w:val="0"/>
          <w:sz w:val="32"/>
          <w:szCs w:val="32"/>
        </w:rPr>
        <w:t xml:space="preserve">3. </w:t>
      </w:r>
      <w:r w:rsidRPr="00416D1D">
        <w:rPr>
          <w:rFonts w:ascii="Times New Roman" w:eastAsia="仿宋_GB2312" w:hAnsi="Times New Roman" w:cs="Times New Roman"/>
          <w:kern w:val="0"/>
          <w:sz w:val="32"/>
          <w:szCs w:val="32"/>
        </w:rPr>
        <w:t>基本支出：指为保障机构正常运转、完成日常工作任务而发生的人员支出和公用支出。</w:t>
      </w:r>
      <w:r w:rsidRPr="00416D1D">
        <w:rPr>
          <w:rFonts w:ascii="Times New Roman" w:eastAsia="仿宋_GB2312" w:hAnsi="Times New Roman" w:cs="Times New Roman"/>
          <w:kern w:val="0"/>
          <w:sz w:val="32"/>
          <w:szCs w:val="32"/>
        </w:rPr>
        <w:br/>
      </w:r>
      <w:r>
        <w:rPr>
          <w:rFonts w:ascii="Times New Roman" w:eastAsia="仿宋_GB2312" w:hAnsi="Times New Roman" w:cs="Times New Roman" w:hint="eastAsia"/>
          <w:kern w:val="0"/>
          <w:sz w:val="32"/>
          <w:szCs w:val="32"/>
        </w:rPr>
        <w:t xml:space="preserve">   4</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项目支出：指在基本支出之外为完成特定行政任务和事业发展目标所发生的支出。</w:t>
      </w:r>
      <w:r w:rsidRPr="00416D1D">
        <w:rPr>
          <w:rFonts w:ascii="Times New Roman" w:eastAsia="仿宋_GB2312" w:hAnsi="Times New Roman" w:cs="Times New Roman"/>
          <w:kern w:val="0"/>
          <w:sz w:val="32"/>
          <w:szCs w:val="32"/>
        </w:rPr>
        <w:br/>
      </w:r>
      <w:r>
        <w:rPr>
          <w:rFonts w:ascii="Times New Roman" w:eastAsia="仿宋_GB2312" w:hAnsi="Times New Roman" w:cs="Times New Roman" w:hint="eastAsia"/>
          <w:kern w:val="0"/>
          <w:sz w:val="32"/>
          <w:szCs w:val="32"/>
        </w:rPr>
        <w:t xml:space="preserve">   5</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三公</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经费：是指商品和服务支出中的因公出国（境）</w:t>
      </w:r>
      <w:r w:rsidRPr="00416D1D">
        <w:rPr>
          <w:rFonts w:ascii="Times New Roman" w:eastAsia="仿宋_GB2312" w:hAnsi="Times New Roman" w:cs="Times New Roman"/>
          <w:kern w:val="0"/>
          <w:sz w:val="32"/>
          <w:szCs w:val="32"/>
        </w:rPr>
        <w:lastRenderedPageBreak/>
        <w:t>费用、公务用车购置及运行维护费和公务接待费。</w:t>
      </w:r>
      <w:r w:rsidRPr="00416D1D">
        <w:rPr>
          <w:rFonts w:ascii="Times New Roman" w:eastAsia="仿宋_GB2312" w:hAnsi="Times New Roman" w:cs="Times New Roman"/>
          <w:kern w:val="0"/>
          <w:sz w:val="32"/>
          <w:szCs w:val="32"/>
        </w:rPr>
        <w:br/>
      </w:r>
      <w:r>
        <w:rPr>
          <w:rFonts w:ascii="Times New Roman" w:eastAsia="仿宋_GB2312" w:hAnsi="Times New Roman" w:cs="Times New Roman" w:hint="eastAsia"/>
          <w:kern w:val="0"/>
          <w:sz w:val="32"/>
          <w:szCs w:val="32"/>
        </w:rPr>
        <w:t xml:space="preserve">   6</w:t>
      </w:r>
      <w:r w:rsidRPr="00416D1D">
        <w:rPr>
          <w:rFonts w:ascii="Times New Roman" w:eastAsia="仿宋_GB2312" w:hAnsi="Times New Roman" w:cs="Times New Roman"/>
          <w:kern w:val="0"/>
          <w:sz w:val="32"/>
          <w:szCs w:val="32"/>
        </w:rPr>
        <w:t>.</w:t>
      </w:r>
      <w:r w:rsidRPr="00416D1D">
        <w:rPr>
          <w:rFonts w:ascii="Times New Roman" w:eastAsia="仿宋_GB2312" w:hAnsi="Times New Roman" w:cs="Times New Roman"/>
          <w:kern w:val="0"/>
          <w:sz w:val="32"/>
          <w:szCs w:val="32"/>
        </w:rPr>
        <w:t>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rsidR="00FF4EAA" w:rsidRPr="00F23705" w:rsidRDefault="00E854E7" w:rsidP="00E854E7">
      <w:pPr>
        <w:widowControl/>
        <w:spacing w:line="600" w:lineRule="exact"/>
        <w:rPr>
          <w:rFonts w:ascii="仿宋_GB2312" w:eastAsia="仿宋_GB2312" w:hAnsi="微软雅黑" w:cs="Times New Roman"/>
          <w:sz w:val="28"/>
          <w:szCs w:val="28"/>
        </w:rPr>
      </w:pPr>
      <w:r w:rsidRPr="00543F34">
        <w:rPr>
          <w:rFonts w:ascii="Times New Roman" w:eastAsia="黑体" w:hAnsi="Times New Roman" w:cs="Times New Roman" w:hint="eastAsia"/>
          <w:bCs/>
          <w:kern w:val="0"/>
          <w:sz w:val="32"/>
          <w:szCs w:val="32"/>
        </w:rPr>
        <w:t>第五部分其它说明</w:t>
      </w:r>
    </w:p>
    <w:sectPr w:rsidR="00FF4EAA" w:rsidRPr="00F23705" w:rsidSect="00E729EA">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415" w:rsidRDefault="00997415" w:rsidP="00FB5338">
      <w:r>
        <w:separator/>
      </w:r>
    </w:p>
  </w:endnote>
  <w:endnote w:type="continuationSeparator" w:id="0">
    <w:p w:rsidR="00997415" w:rsidRDefault="00997415" w:rsidP="00FB53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997415" w:rsidP="0094203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10547A" w:rsidP="00277713">
    <w:pPr>
      <w:pStyle w:val="a4"/>
      <w:ind w:firstLine="482"/>
      <w:jc w:val="center"/>
    </w:pPr>
    <w:r>
      <w:rPr>
        <w:rFonts w:hint="eastAsia"/>
        <w:b/>
        <w:sz w:val="24"/>
        <w:szCs w:val="24"/>
      </w:rPr>
      <w:t>－</w:t>
    </w:r>
    <w:r w:rsidR="00E27933" w:rsidRPr="005320D8">
      <w:rPr>
        <w:rFonts w:ascii="Arial" w:hAnsi="Arial" w:cs="Arial"/>
        <w:b/>
        <w:sz w:val="21"/>
        <w:szCs w:val="21"/>
      </w:rPr>
      <w:fldChar w:fldCharType="begin"/>
    </w:r>
    <w:r w:rsidRPr="005320D8">
      <w:rPr>
        <w:rFonts w:ascii="Arial" w:hAnsi="Arial" w:cs="Arial"/>
        <w:b/>
        <w:sz w:val="21"/>
        <w:szCs w:val="21"/>
      </w:rPr>
      <w:instrText>PAGE</w:instrText>
    </w:r>
    <w:r w:rsidR="00E27933" w:rsidRPr="005320D8">
      <w:rPr>
        <w:rFonts w:ascii="Arial" w:hAnsi="Arial" w:cs="Arial"/>
        <w:b/>
        <w:sz w:val="21"/>
        <w:szCs w:val="21"/>
      </w:rPr>
      <w:fldChar w:fldCharType="separate"/>
    </w:r>
    <w:r w:rsidR="00D33C5E">
      <w:rPr>
        <w:rFonts w:ascii="Arial" w:hAnsi="Arial" w:cs="Arial"/>
        <w:b/>
        <w:noProof/>
        <w:sz w:val="21"/>
        <w:szCs w:val="21"/>
      </w:rPr>
      <w:t>15</w:t>
    </w:r>
    <w:r w:rsidR="00E27933" w:rsidRPr="005320D8">
      <w:rPr>
        <w:rFonts w:ascii="Arial" w:hAnsi="Arial" w:cs="Arial"/>
        <w:b/>
        <w:sz w:val="21"/>
        <w:szCs w:val="21"/>
      </w:rPr>
      <w:fldChar w:fldCharType="end"/>
    </w:r>
    <w:r>
      <w:rPr>
        <w:rFonts w:hint="eastAsia"/>
        <w:b/>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997415" w:rsidP="0094203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415" w:rsidRDefault="00997415" w:rsidP="00FB5338">
      <w:r>
        <w:separator/>
      </w:r>
    </w:p>
  </w:footnote>
  <w:footnote w:type="continuationSeparator" w:id="0">
    <w:p w:rsidR="00997415" w:rsidRDefault="00997415" w:rsidP="00FB53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997415" w:rsidP="0094203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997415" w:rsidP="00277713">
    <w:pPr>
      <w:pStyle w:val="a3"/>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1FD" w:rsidRDefault="00997415" w:rsidP="0094203D">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67469"/>
    <w:multiLevelType w:val="hybridMultilevel"/>
    <w:tmpl w:val="A2681C86"/>
    <w:lvl w:ilvl="0" w:tplc="99560D6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183664"/>
    <w:multiLevelType w:val="hybridMultilevel"/>
    <w:tmpl w:val="2CB47A24"/>
    <w:lvl w:ilvl="0" w:tplc="7994B1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B859F8"/>
    <w:multiLevelType w:val="hybridMultilevel"/>
    <w:tmpl w:val="076C3D12"/>
    <w:lvl w:ilvl="0" w:tplc="395CFB6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D763CFA"/>
    <w:multiLevelType w:val="hybridMultilevel"/>
    <w:tmpl w:val="16E00130"/>
    <w:lvl w:ilvl="0" w:tplc="DF30B1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19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4A8E"/>
    <w:rsid w:val="0000158A"/>
    <w:rsid w:val="0000396C"/>
    <w:rsid w:val="00014F8D"/>
    <w:rsid w:val="0002580F"/>
    <w:rsid w:val="00041909"/>
    <w:rsid w:val="00045381"/>
    <w:rsid w:val="00053B5E"/>
    <w:rsid w:val="000565CF"/>
    <w:rsid w:val="00063E5A"/>
    <w:rsid w:val="00067E96"/>
    <w:rsid w:val="00071237"/>
    <w:rsid w:val="000722E1"/>
    <w:rsid w:val="000B0A22"/>
    <w:rsid w:val="000C1000"/>
    <w:rsid w:val="000C28DD"/>
    <w:rsid w:val="000D39A4"/>
    <w:rsid w:val="000D6264"/>
    <w:rsid w:val="000D67F9"/>
    <w:rsid w:val="000D6D65"/>
    <w:rsid w:val="000D734F"/>
    <w:rsid w:val="0010547A"/>
    <w:rsid w:val="001126DE"/>
    <w:rsid w:val="00121BEB"/>
    <w:rsid w:val="00121CF7"/>
    <w:rsid w:val="001313C1"/>
    <w:rsid w:val="0013198D"/>
    <w:rsid w:val="001374CC"/>
    <w:rsid w:val="0014319B"/>
    <w:rsid w:val="0016239A"/>
    <w:rsid w:val="00170782"/>
    <w:rsid w:val="001738C6"/>
    <w:rsid w:val="001746DE"/>
    <w:rsid w:val="00174C51"/>
    <w:rsid w:val="0018379E"/>
    <w:rsid w:val="00196737"/>
    <w:rsid w:val="001A5F6C"/>
    <w:rsid w:val="001B2D55"/>
    <w:rsid w:val="001B405B"/>
    <w:rsid w:val="001C2073"/>
    <w:rsid w:val="001C55ED"/>
    <w:rsid w:val="001C76D8"/>
    <w:rsid w:val="001C7DF1"/>
    <w:rsid w:val="001D0B9C"/>
    <w:rsid w:val="001F2ECD"/>
    <w:rsid w:val="001F4FF5"/>
    <w:rsid w:val="001F6302"/>
    <w:rsid w:val="00201427"/>
    <w:rsid w:val="00221C69"/>
    <w:rsid w:val="0022273F"/>
    <w:rsid w:val="00223992"/>
    <w:rsid w:val="0024744C"/>
    <w:rsid w:val="002502B1"/>
    <w:rsid w:val="00255B32"/>
    <w:rsid w:val="002642BE"/>
    <w:rsid w:val="00277449"/>
    <w:rsid w:val="00280052"/>
    <w:rsid w:val="002831E7"/>
    <w:rsid w:val="00287575"/>
    <w:rsid w:val="002E16FE"/>
    <w:rsid w:val="002E501B"/>
    <w:rsid w:val="002E53F4"/>
    <w:rsid w:val="002F06C2"/>
    <w:rsid w:val="002F3363"/>
    <w:rsid w:val="002F7152"/>
    <w:rsid w:val="00302072"/>
    <w:rsid w:val="00305033"/>
    <w:rsid w:val="00312528"/>
    <w:rsid w:val="0032659A"/>
    <w:rsid w:val="00331212"/>
    <w:rsid w:val="003368E2"/>
    <w:rsid w:val="00342ACE"/>
    <w:rsid w:val="0034481E"/>
    <w:rsid w:val="003646AE"/>
    <w:rsid w:val="00366933"/>
    <w:rsid w:val="00381B08"/>
    <w:rsid w:val="003946BD"/>
    <w:rsid w:val="003B595F"/>
    <w:rsid w:val="003B62C4"/>
    <w:rsid w:val="003C0E07"/>
    <w:rsid w:val="003C55FC"/>
    <w:rsid w:val="003D12D8"/>
    <w:rsid w:val="003D6D54"/>
    <w:rsid w:val="003E6AD9"/>
    <w:rsid w:val="003F0B3B"/>
    <w:rsid w:val="00404E19"/>
    <w:rsid w:val="00412530"/>
    <w:rsid w:val="0042466C"/>
    <w:rsid w:val="00424CD0"/>
    <w:rsid w:val="0042560A"/>
    <w:rsid w:val="00427E6F"/>
    <w:rsid w:val="004428B6"/>
    <w:rsid w:val="00443EB8"/>
    <w:rsid w:val="00445114"/>
    <w:rsid w:val="00446B1E"/>
    <w:rsid w:val="00451186"/>
    <w:rsid w:val="00456DB2"/>
    <w:rsid w:val="004663EB"/>
    <w:rsid w:val="00474309"/>
    <w:rsid w:val="004908FF"/>
    <w:rsid w:val="00490C44"/>
    <w:rsid w:val="00490D3D"/>
    <w:rsid w:val="004950A3"/>
    <w:rsid w:val="004A03D3"/>
    <w:rsid w:val="004A5F66"/>
    <w:rsid w:val="004C0935"/>
    <w:rsid w:val="004C441C"/>
    <w:rsid w:val="004C668D"/>
    <w:rsid w:val="004E3160"/>
    <w:rsid w:val="004E451B"/>
    <w:rsid w:val="004E6C9F"/>
    <w:rsid w:val="004F2857"/>
    <w:rsid w:val="00512960"/>
    <w:rsid w:val="00516572"/>
    <w:rsid w:val="00516F83"/>
    <w:rsid w:val="0051730E"/>
    <w:rsid w:val="00521A08"/>
    <w:rsid w:val="0052531A"/>
    <w:rsid w:val="00531AEC"/>
    <w:rsid w:val="00531E52"/>
    <w:rsid w:val="0054376C"/>
    <w:rsid w:val="00557DB6"/>
    <w:rsid w:val="00561D91"/>
    <w:rsid w:val="005625A1"/>
    <w:rsid w:val="00575F78"/>
    <w:rsid w:val="00590662"/>
    <w:rsid w:val="005A23EB"/>
    <w:rsid w:val="005A750C"/>
    <w:rsid w:val="005B0C2A"/>
    <w:rsid w:val="005B7510"/>
    <w:rsid w:val="005C6820"/>
    <w:rsid w:val="005D2748"/>
    <w:rsid w:val="005D3D52"/>
    <w:rsid w:val="005E4925"/>
    <w:rsid w:val="005E7021"/>
    <w:rsid w:val="005F2BCA"/>
    <w:rsid w:val="005F7049"/>
    <w:rsid w:val="006030E3"/>
    <w:rsid w:val="00605A11"/>
    <w:rsid w:val="00607F31"/>
    <w:rsid w:val="006266A6"/>
    <w:rsid w:val="00640111"/>
    <w:rsid w:val="006500DF"/>
    <w:rsid w:val="00655CE1"/>
    <w:rsid w:val="00655FC1"/>
    <w:rsid w:val="00674220"/>
    <w:rsid w:val="00675927"/>
    <w:rsid w:val="00680347"/>
    <w:rsid w:val="006915FE"/>
    <w:rsid w:val="00697FCA"/>
    <w:rsid w:val="006A3F78"/>
    <w:rsid w:val="006C4007"/>
    <w:rsid w:val="006D0ADF"/>
    <w:rsid w:val="006E4423"/>
    <w:rsid w:val="006E5008"/>
    <w:rsid w:val="007009FC"/>
    <w:rsid w:val="007022E9"/>
    <w:rsid w:val="00706ECB"/>
    <w:rsid w:val="00713E89"/>
    <w:rsid w:val="0072314F"/>
    <w:rsid w:val="00742295"/>
    <w:rsid w:val="00755836"/>
    <w:rsid w:val="0075782C"/>
    <w:rsid w:val="00760D69"/>
    <w:rsid w:val="00762EFC"/>
    <w:rsid w:val="0077261D"/>
    <w:rsid w:val="00773E74"/>
    <w:rsid w:val="00776C15"/>
    <w:rsid w:val="00781171"/>
    <w:rsid w:val="007835E0"/>
    <w:rsid w:val="0078383A"/>
    <w:rsid w:val="00787EE9"/>
    <w:rsid w:val="0079157A"/>
    <w:rsid w:val="007922A9"/>
    <w:rsid w:val="007942A0"/>
    <w:rsid w:val="007A2DC2"/>
    <w:rsid w:val="007B0008"/>
    <w:rsid w:val="007B443C"/>
    <w:rsid w:val="007B4E49"/>
    <w:rsid w:val="007D0245"/>
    <w:rsid w:val="007D620F"/>
    <w:rsid w:val="007D7671"/>
    <w:rsid w:val="007F445B"/>
    <w:rsid w:val="007F6521"/>
    <w:rsid w:val="007F6A1F"/>
    <w:rsid w:val="00803A64"/>
    <w:rsid w:val="00823017"/>
    <w:rsid w:val="008232AD"/>
    <w:rsid w:val="00823D36"/>
    <w:rsid w:val="00825C8A"/>
    <w:rsid w:val="00842795"/>
    <w:rsid w:val="00842A97"/>
    <w:rsid w:val="00860953"/>
    <w:rsid w:val="00863D3A"/>
    <w:rsid w:val="00866C97"/>
    <w:rsid w:val="008727A8"/>
    <w:rsid w:val="00873B67"/>
    <w:rsid w:val="0087620B"/>
    <w:rsid w:val="00877367"/>
    <w:rsid w:val="00885622"/>
    <w:rsid w:val="00885802"/>
    <w:rsid w:val="00886C3B"/>
    <w:rsid w:val="00890012"/>
    <w:rsid w:val="008921D4"/>
    <w:rsid w:val="00893F81"/>
    <w:rsid w:val="00895A40"/>
    <w:rsid w:val="008A35DA"/>
    <w:rsid w:val="008A47C8"/>
    <w:rsid w:val="008A4F79"/>
    <w:rsid w:val="008C0D0B"/>
    <w:rsid w:val="008C2D50"/>
    <w:rsid w:val="008E216A"/>
    <w:rsid w:val="008E4275"/>
    <w:rsid w:val="008F3807"/>
    <w:rsid w:val="008F7BE8"/>
    <w:rsid w:val="00902D71"/>
    <w:rsid w:val="00911B0B"/>
    <w:rsid w:val="009138F9"/>
    <w:rsid w:val="0091509F"/>
    <w:rsid w:val="00926A56"/>
    <w:rsid w:val="009545FC"/>
    <w:rsid w:val="00955403"/>
    <w:rsid w:val="0096260A"/>
    <w:rsid w:val="00965253"/>
    <w:rsid w:val="009664AF"/>
    <w:rsid w:val="00980BD5"/>
    <w:rsid w:val="009829F6"/>
    <w:rsid w:val="00997415"/>
    <w:rsid w:val="00997621"/>
    <w:rsid w:val="009D4755"/>
    <w:rsid w:val="009D4814"/>
    <w:rsid w:val="009D619A"/>
    <w:rsid w:val="009E412D"/>
    <w:rsid w:val="009F0E87"/>
    <w:rsid w:val="009F280A"/>
    <w:rsid w:val="009F4F41"/>
    <w:rsid w:val="00A0516B"/>
    <w:rsid w:val="00A10A75"/>
    <w:rsid w:val="00A13898"/>
    <w:rsid w:val="00A141F0"/>
    <w:rsid w:val="00A16602"/>
    <w:rsid w:val="00A175D1"/>
    <w:rsid w:val="00A216D5"/>
    <w:rsid w:val="00A245FF"/>
    <w:rsid w:val="00A3341D"/>
    <w:rsid w:val="00A374E2"/>
    <w:rsid w:val="00A446E8"/>
    <w:rsid w:val="00A45175"/>
    <w:rsid w:val="00A611F5"/>
    <w:rsid w:val="00A731F2"/>
    <w:rsid w:val="00A8613A"/>
    <w:rsid w:val="00A871BD"/>
    <w:rsid w:val="00A93FE6"/>
    <w:rsid w:val="00A9678D"/>
    <w:rsid w:val="00AB6999"/>
    <w:rsid w:val="00AC016C"/>
    <w:rsid w:val="00AC32DE"/>
    <w:rsid w:val="00AD185D"/>
    <w:rsid w:val="00AE1221"/>
    <w:rsid w:val="00AE1E13"/>
    <w:rsid w:val="00AE4383"/>
    <w:rsid w:val="00B0686B"/>
    <w:rsid w:val="00B06E86"/>
    <w:rsid w:val="00B135B5"/>
    <w:rsid w:val="00B33FC4"/>
    <w:rsid w:val="00B355BF"/>
    <w:rsid w:val="00B50B06"/>
    <w:rsid w:val="00B57435"/>
    <w:rsid w:val="00B6096F"/>
    <w:rsid w:val="00B65C92"/>
    <w:rsid w:val="00B8323C"/>
    <w:rsid w:val="00B8368D"/>
    <w:rsid w:val="00B83ABC"/>
    <w:rsid w:val="00B86C6A"/>
    <w:rsid w:val="00BA02F4"/>
    <w:rsid w:val="00BA1FA2"/>
    <w:rsid w:val="00BB7A97"/>
    <w:rsid w:val="00BB7F44"/>
    <w:rsid w:val="00BC22FC"/>
    <w:rsid w:val="00BC297B"/>
    <w:rsid w:val="00BC4C4B"/>
    <w:rsid w:val="00BC5D31"/>
    <w:rsid w:val="00BD1569"/>
    <w:rsid w:val="00BF1F0B"/>
    <w:rsid w:val="00BF34E0"/>
    <w:rsid w:val="00C0185E"/>
    <w:rsid w:val="00C049CB"/>
    <w:rsid w:val="00C101E7"/>
    <w:rsid w:val="00C1573F"/>
    <w:rsid w:val="00C16682"/>
    <w:rsid w:val="00C17609"/>
    <w:rsid w:val="00C359CB"/>
    <w:rsid w:val="00C47F67"/>
    <w:rsid w:val="00C74528"/>
    <w:rsid w:val="00C74811"/>
    <w:rsid w:val="00C82E51"/>
    <w:rsid w:val="00C86CCF"/>
    <w:rsid w:val="00CA71E9"/>
    <w:rsid w:val="00CC196A"/>
    <w:rsid w:val="00CD61FA"/>
    <w:rsid w:val="00CE4DDF"/>
    <w:rsid w:val="00D13682"/>
    <w:rsid w:val="00D255AE"/>
    <w:rsid w:val="00D33C5E"/>
    <w:rsid w:val="00D35238"/>
    <w:rsid w:val="00D42FE2"/>
    <w:rsid w:val="00D51828"/>
    <w:rsid w:val="00D56461"/>
    <w:rsid w:val="00D62947"/>
    <w:rsid w:val="00D73FB9"/>
    <w:rsid w:val="00D75082"/>
    <w:rsid w:val="00D813EB"/>
    <w:rsid w:val="00D84A8E"/>
    <w:rsid w:val="00D852B2"/>
    <w:rsid w:val="00D87BF5"/>
    <w:rsid w:val="00D9054A"/>
    <w:rsid w:val="00D9071A"/>
    <w:rsid w:val="00D920E8"/>
    <w:rsid w:val="00DA6189"/>
    <w:rsid w:val="00DA7CF2"/>
    <w:rsid w:val="00DC73B5"/>
    <w:rsid w:val="00DD1392"/>
    <w:rsid w:val="00DE10CE"/>
    <w:rsid w:val="00DE2997"/>
    <w:rsid w:val="00DF4BBF"/>
    <w:rsid w:val="00E0783E"/>
    <w:rsid w:val="00E1743B"/>
    <w:rsid w:val="00E27933"/>
    <w:rsid w:val="00E3306E"/>
    <w:rsid w:val="00E45D79"/>
    <w:rsid w:val="00E53BC4"/>
    <w:rsid w:val="00E55520"/>
    <w:rsid w:val="00E60FB5"/>
    <w:rsid w:val="00E843F6"/>
    <w:rsid w:val="00E854E7"/>
    <w:rsid w:val="00E91D5F"/>
    <w:rsid w:val="00E92FBC"/>
    <w:rsid w:val="00E96CD5"/>
    <w:rsid w:val="00EA2E0C"/>
    <w:rsid w:val="00EA7A53"/>
    <w:rsid w:val="00EB4CDE"/>
    <w:rsid w:val="00EC22E6"/>
    <w:rsid w:val="00EC2BA5"/>
    <w:rsid w:val="00EC7291"/>
    <w:rsid w:val="00EE0A83"/>
    <w:rsid w:val="00EF0B41"/>
    <w:rsid w:val="00EF7E2D"/>
    <w:rsid w:val="00F0012A"/>
    <w:rsid w:val="00F006CE"/>
    <w:rsid w:val="00F075F4"/>
    <w:rsid w:val="00F1753B"/>
    <w:rsid w:val="00F23705"/>
    <w:rsid w:val="00F5057A"/>
    <w:rsid w:val="00F50F98"/>
    <w:rsid w:val="00F6480A"/>
    <w:rsid w:val="00F67AB7"/>
    <w:rsid w:val="00F77E1E"/>
    <w:rsid w:val="00F83ECE"/>
    <w:rsid w:val="00F84841"/>
    <w:rsid w:val="00F91A31"/>
    <w:rsid w:val="00F92920"/>
    <w:rsid w:val="00F9445A"/>
    <w:rsid w:val="00FB50AD"/>
    <w:rsid w:val="00FB5338"/>
    <w:rsid w:val="00FB7BDA"/>
    <w:rsid w:val="00FC11B7"/>
    <w:rsid w:val="00FC1772"/>
    <w:rsid w:val="00FC58E4"/>
    <w:rsid w:val="00FD2D41"/>
    <w:rsid w:val="00FD2F56"/>
    <w:rsid w:val="00FD4F8E"/>
    <w:rsid w:val="00FF0234"/>
    <w:rsid w:val="00FF16E3"/>
    <w:rsid w:val="00FF4EAA"/>
    <w:rsid w:val="00FF517E"/>
    <w:rsid w:val="00FF5A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 w:type="paragraph" w:styleId="a6">
    <w:name w:val="List Paragraph"/>
    <w:basedOn w:val="a"/>
    <w:uiPriority w:val="34"/>
    <w:qFormat/>
    <w:rsid w:val="00640111"/>
    <w:pPr>
      <w:ind w:firstLineChars="200" w:firstLine="420"/>
    </w:pPr>
  </w:style>
  <w:style w:type="paragraph" w:styleId="a7">
    <w:name w:val="Normal (Web)"/>
    <w:basedOn w:val="a"/>
    <w:uiPriority w:val="99"/>
    <w:semiHidden/>
    <w:unhideWhenUsed/>
    <w:rsid w:val="0064011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3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338"/>
    <w:rPr>
      <w:sz w:val="18"/>
      <w:szCs w:val="18"/>
    </w:rPr>
  </w:style>
  <w:style w:type="paragraph" w:styleId="a4">
    <w:name w:val="footer"/>
    <w:basedOn w:val="a"/>
    <w:link w:val="Char0"/>
    <w:uiPriority w:val="99"/>
    <w:unhideWhenUsed/>
    <w:rsid w:val="00FB5338"/>
    <w:pPr>
      <w:tabs>
        <w:tab w:val="center" w:pos="4153"/>
        <w:tab w:val="right" w:pos="8306"/>
      </w:tabs>
      <w:snapToGrid w:val="0"/>
      <w:jc w:val="left"/>
    </w:pPr>
    <w:rPr>
      <w:sz w:val="18"/>
      <w:szCs w:val="18"/>
    </w:rPr>
  </w:style>
  <w:style w:type="character" w:customStyle="1" w:styleId="Char0">
    <w:name w:val="页脚 Char"/>
    <w:basedOn w:val="a0"/>
    <w:link w:val="a4"/>
    <w:uiPriority w:val="99"/>
    <w:rsid w:val="00FB5338"/>
    <w:rPr>
      <w:sz w:val="18"/>
      <w:szCs w:val="18"/>
    </w:rPr>
  </w:style>
  <w:style w:type="paragraph" w:styleId="a5">
    <w:name w:val="Balloon Text"/>
    <w:basedOn w:val="a"/>
    <w:link w:val="Char1"/>
    <w:uiPriority w:val="99"/>
    <w:semiHidden/>
    <w:unhideWhenUsed/>
    <w:rsid w:val="00FB5338"/>
    <w:rPr>
      <w:sz w:val="18"/>
      <w:szCs w:val="18"/>
    </w:rPr>
  </w:style>
  <w:style w:type="character" w:customStyle="1" w:styleId="Char1">
    <w:name w:val="批注框文本 Char"/>
    <w:basedOn w:val="a0"/>
    <w:link w:val="a5"/>
    <w:uiPriority w:val="99"/>
    <w:semiHidden/>
    <w:rsid w:val="00FB5338"/>
    <w:rPr>
      <w:sz w:val="18"/>
      <w:szCs w:val="18"/>
    </w:rPr>
  </w:style>
</w:styles>
</file>

<file path=word/webSettings.xml><?xml version="1.0" encoding="utf-8"?>
<w:webSettings xmlns:r="http://schemas.openxmlformats.org/officeDocument/2006/relationships" xmlns:w="http://schemas.openxmlformats.org/wordprocessingml/2006/main">
  <w:divs>
    <w:div w:id="14710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3F5C3D4-FAA5-4230-A26C-16889A30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693</Words>
  <Characters>3955</Characters>
  <Application>Microsoft Office Word</Application>
  <DocSecurity>0</DocSecurity>
  <Lines>32</Lines>
  <Paragraphs>9</Paragraphs>
  <ScaleCrop>false</ScaleCrop>
  <Company>Microsoft</Company>
  <LinksUpToDate>false</LinksUpToDate>
  <CharactersWithSpaces>4639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周亮辉 10.104.93.85</dc:creator>
  <cp:lastModifiedBy>Administrator</cp:lastModifiedBy>
  <cp:revision>2</cp:revision>
  <cp:lastPrinted>2019-09-06T01:28:00Z</cp:lastPrinted>
  <dcterms:created xsi:type="dcterms:W3CDTF">2019-12-09T06:45:00Z</dcterms:created>
  <dcterms:modified xsi:type="dcterms:W3CDTF">2019-12-09T06:45:00Z</dcterms:modified>
</cp:coreProperties>
</file>